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C5" w:rsidRPr="00AE12EF" w:rsidRDefault="005751C5" w:rsidP="005C456B">
      <w:pPr>
        <w:spacing w:before="100" w:beforeAutospacing="1" w:after="100" w:afterAutospacing="1" w:line="240" w:lineRule="auto"/>
        <w:outlineLvl w:val="0"/>
        <w:rPr>
          <w:rFonts w:ascii="Times New Roman" w:hAnsi="Times New Roman" w:cs="Times New Roman"/>
          <w:b/>
          <w:bCs/>
          <w:kern w:val="36"/>
          <w:lang w:eastAsia="de-DE"/>
        </w:rPr>
      </w:pPr>
      <w:r w:rsidRPr="00AE12EF">
        <w:rPr>
          <w:rFonts w:ascii="Times New Roman" w:hAnsi="Times New Roman" w:cs="Times New Roman"/>
          <w:b/>
          <w:bCs/>
          <w:kern w:val="36"/>
          <w:lang w:eastAsia="de-DE"/>
        </w:rPr>
        <w:t xml:space="preserve">                            </w:t>
      </w:r>
      <w:r>
        <w:rPr>
          <w:rFonts w:ascii="Times New Roman" w:hAnsi="Times New Roman" w:cs="Times New Roman"/>
          <w:b/>
          <w:bCs/>
          <w:kern w:val="36"/>
          <w:lang w:eastAsia="de-DE"/>
        </w:rPr>
        <w:t xml:space="preserve">                                               </w:t>
      </w:r>
      <w:r w:rsidRPr="00AE12EF">
        <w:rPr>
          <w:rFonts w:ascii="Times New Roman" w:hAnsi="Times New Roman" w:cs="Times New Roman"/>
          <w:b/>
          <w:bCs/>
          <w:kern w:val="36"/>
          <w:lang w:eastAsia="de-DE"/>
        </w:rPr>
        <w:t>Kurden</w:t>
      </w:r>
    </w:p>
    <w:p w:rsidR="005751C5" w:rsidRPr="00AE12EF" w:rsidRDefault="005751C5" w:rsidP="00AE12EF">
      <w:pPr>
        <w:spacing w:before="100" w:beforeAutospacing="1" w:after="100" w:afterAutospacing="1" w:line="240" w:lineRule="auto"/>
        <w:rPr>
          <w:rFonts w:ascii="Times New Roman" w:hAnsi="Times New Roman" w:cs="Times New Roman"/>
          <w:lang w:eastAsia="de-DE"/>
        </w:rPr>
      </w:pPr>
      <w:r w:rsidRPr="00AE12EF">
        <w:rPr>
          <w:rFonts w:ascii="Times New Roman" w:hAnsi="Times New Roman" w:cs="Times New Roman"/>
          <w:b/>
          <w:bCs/>
          <w:lang w:eastAsia="de-DE"/>
        </w:rPr>
        <w:t>Kurden</w:t>
      </w:r>
      <w:r w:rsidRPr="00AE12EF">
        <w:rPr>
          <w:rFonts w:ascii="Times New Roman" w:hAnsi="Times New Roman" w:cs="Times New Roman"/>
          <w:lang w:eastAsia="de-DE"/>
        </w:rPr>
        <w:t xml:space="preserve"> (</w:t>
      </w:r>
      <w:hyperlink r:id="rId7" w:tooltip="Kurdische Sprachen" w:history="1">
        <w:r w:rsidRPr="00AE12EF">
          <w:rPr>
            <w:rFonts w:ascii="Times New Roman" w:hAnsi="Times New Roman" w:cs="Times New Roman"/>
            <w:color w:val="0000FF"/>
            <w:u w:val="single"/>
            <w:lang w:eastAsia="de-DE"/>
          </w:rPr>
          <w:t>kurdisch</w:t>
        </w:r>
      </w:hyperlink>
      <w:r w:rsidRPr="00AE12EF">
        <w:rPr>
          <w:rFonts w:ascii="Times New Roman" w:hAnsi="Times New Roman" w:cs="Times New Roman"/>
          <w:lang w:eastAsia="de-DE"/>
        </w:rPr>
        <w:t xml:space="preserve"> </w:t>
      </w:r>
      <w:r w:rsidRPr="00AE12EF">
        <w:rPr>
          <w:rFonts w:ascii="Times New Roman" w:hAnsi="Times New Roman" w:cs="Times New Roman"/>
          <w:b/>
          <w:bCs/>
          <w:sz w:val="29"/>
          <w:szCs w:val="29"/>
          <w:lang w:eastAsia="de-DE"/>
        </w:rPr>
        <w:t>کورد</w:t>
      </w:r>
      <w:r w:rsidRPr="00AE12EF">
        <w:rPr>
          <w:rFonts w:ascii="Times New Roman" w:hAnsi="Times New Roman" w:cs="Times New Roman"/>
          <w:lang w:eastAsia="de-DE"/>
        </w:rPr>
        <w:t xml:space="preserve"> </w:t>
      </w:r>
      <w:r w:rsidRPr="00AE12EF">
        <w:rPr>
          <w:rFonts w:ascii="Times New Roman" w:hAnsi="Times New Roman" w:cs="Times New Roman"/>
          <w:i/>
          <w:iCs/>
          <w:lang w:eastAsia="de-DE"/>
        </w:rPr>
        <w:t>Kurd</w:t>
      </w:r>
      <w:r w:rsidRPr="00AE12EF">
        <w:rPr>
          <w:rFonts w:ascii="Times New Roman" w:hAnsi="Times New Roman" w:cs="Times New Roman"/>
          <w:lang w:eastAsia="de-DE"/>
        </w:rPr>
        <w:t xml:space="preserve">) bilden eine westasiatische </w:t>
      </w:r>
      <w:hyperlink r:id="rId8" w:tooltip="Ethnie" w:history="1">
        <w:r w:rsidRPr="00AE12EF">
          <w:rPr>
            <w:rFonts w:ascii="Times New Roman" w:hAnsi="Times New Roman" w:cs="Times New Roman"/>
            <w:color w:val="0000FF"/>
            <w:u w:val="single"/>
            <w:lang w:eastAsia="de-DE"/>
          </w:rPr>
          <w:t>Ethnie</w:t>
        </w:r>
      </w:hyperlink>
      <w:r w:rsidRPr="00AE12EF">
        <w:rPr>
          <w:rFonts w:ascii="Times New Roman" w:hAnsi="Times New Roman" w:cs="Times New Roman"/>
          <w:lang w:eastAsia="de-DE"/>
        </w:rPr>
        <w:t xml:space="preserve">, deren Hauptsiedlungsgebiet als </w:t>
      </w:r>
      <w:hyperlink r:id="rId9" w:tooltip="Kurdistan" w:history="1">
        <w:r w:rsidRPr="00AE12EF">
          <w:rPr>
            <w:rFonts w:ascii="Times New Roman" w:hAnsi="Times New Roman" w:cs="Times New Roman"/>
            <w:color w:val="0000FF"/>
            <w:u w:val="single"/>
            <w:lang w:eastAsia="de-DE"/>
          </w:rPr>
          <w:t>Kurdistan</w:t>
        </w:r>
      </w:hyperlink>
      <w:r w:rsidRPr="00AE12EF">
        <w:rPr>
          <w:rFonts w:ascii="Times New Roman" w:hAnsi="Times New Roman" w:cs="Times New Roman"/>
          <w:lang w:eastAsia="de-DE"/>
        </w:rPr>
        <w:t xml:space="preserve"> bezeichnet wird. Sie bilden eine bedeutende </w:t>
      </w:r>
      <w:hyperlink r:id="rId10" w:tooltip="Indigene Völker" w:history="1">
        <w:r w:rsidRPr="00AE12EF">
          <w:rPr>
            <w:rFonts w:ascii="Times New Roman" w:hAnsi="Times New Roman" w:cs="Times New Roman"/>
            <w:color w:val="0000FF"/>
            <w:u w:val="single"/>
            <w:lang w:eastAsia="de-DE"/>
          </w:rPr>
          <w:t>autochthone</w:t>
        </w:r>
      </w:hyperlink>
      <w:r w:rsidRPr="00AE12EF">
        <w:rPr>
          <w:rFonts w:ascii="Times New Roman" w:hAnsi="Times New Roman" w:cs="Times New Roman"/>
          <w:lang w:eastAsia="de-DE"/>
        </w:rPr>
        <w:t xml:space="preserve"> ethnische Volksgruppe in der </w:t>
      </w:r>
      <w:hyperlink r:id="rId11" w:tooltip="Türkei" w:history="1">
        <w:r w:rsidRPr="00AE12EF">
          <w:rPr>
            <w:rFonts w:ascii="Times New Roman" w:hAnsi="Times New Roman" w:cs="Times New Roman"/>
            <w:color w:val="0000FF"/>
            <w:u w:val="single"/>
            <w:lang w:eastAsia="de-DE"/>
          </w:rPr>
          <w:t>Türkei</w:t>
        </w:r>
      </w:hyperlink>
      <w:r w:rsidRPr="00AE12EF">
        <w:rPr>
          <w:rFonts w:ascii="Times New Roman" w:hAnsi="Times New Roman" w:cs="Times New Roman"/>
          <w:lang w:eastAsia="de-DE"/>
        </w:rPr>
        <w:t xml:space="preserve">, im </w:t>
      </w:r>
      <w:hyperlink r:id="rId12" w:tooltip="Irak" w:history="1">
        <w:r w:rsidRPr="00AE12EF">
          <w:rPr>
            <w:rFonts w:ascii="Times New Roman" w:hAnsi="Times New Roman" w:cs="Times New Roman"/>
            <w:color w:val="0000FF"/>
            <w:u w:val="single"/>
            <w:lang w:eastAsia="de-DE"/>
          </w:rPr>
          <w:t>Irak</w:t>
        </w:r>
      </w:hyperlink>
      <w:r w:rsidRPr="00AE12EF">
        <w:rPr>
          <w:rFonts w:ascii="Times New Roman" w:hAnsi="Times New Roman" w:cs="Times New Roman"/>
          <w:lang w:eastAsia="de-DE"/>
        </w:rPr>
        <w:t xml:space="preserve">, im </w:t>
      </w:r>
      <w:hyperlink r:id="rId13" w:tooltip="Iran" w:history="1">
        <w:r w:rsidRPr="00AE12EF">
          <w:rPr>
            <w:rFonts w:ascii="Times New Roman" w:hAnsi="Times New Roman" w:cs="Times New Roman"/>
            <w:color w:val="0000FF"/>
            <w:u w:val="single"/>
            <w:lang w:eastAsia="de-DE"/>
          </w:rPr>
          <w:t>Iran</w:t>
        </w:r>
      </w:hyperlink>
      <w:r w:rsidRPr="00AE12EF">
        <w:rPr>
          <w:rFonts w:ascii="Times New Roman" w:hAnsi="Times New Roman" w:cs="Times New Roman"/>
          <w:lang w:eastAsia="de-DE"/>
        </w:rPr>
        <w:t xml:space="preserve"> und in </w:t>
      </w:r>
      <w:hyperlink r:id="rId14" w:tooltip="Syrien" w:history="1">
        <w:r w:rsidRPr="00AE12EF">
          <w:rPr>
            <w:rFonts w:ascii="Times New Roman" w:hAnsi="Times New Roman" w:cs="Times New Roman"/>
            <w:color w:val="0000FF"/>
            <w:u w:val="single"/>
            <w:lang w:eastAsia="de-DE"/>
          </w:rPr>
          <w:t>Syrien</w:t>
        </w:r>
      </w:hyperlink>
      <w:r w:rsidRPr="00AE12EF">
        <w:rPr>
          <w:rFonts w:ascii="Times New Roman" w:hAnsi="Times New Roman" w:cs="Times New Roman"/>
          <w:lang w:eastAsia="de-DE"/>
        </w:rPr>
        <w:t xml:space="preserve">. Die </w:t>
      </w:r>
      <w:hyperlink r:id="rId15" w:tooltip="Kurdische Sprache" w:history="1">
        <w:r w:rsidRPr="00AE12EF">
          <w:rPr>
            <w:rFonts w:ascii="Times New Roman" w:hAnsi="Times New Roman" w:cs="Times New Roman"/>
            <w:color w:val="0000FF"/>
            <w:u w:val="single"/>
            <w:lang w:eastAsia="de-DE"/>
          </w:rPr>
          <w:t>kurdische Sprache</w:t>
        </w:r>
      </w:hyperlink>
      <w:r w:rsidRPr="00AE12EF">
        <w:rPr>
          <w:rFonts w:ascii="Times New Roman" w:hAnsi="Times New Roman" w:cs="Times New Roman"/>
          <w:lang w:eastAsia="de-DE"/>
        </w:rPr>
        <w:t xml:space="preserve"> gehört zu den </w:t>
      </w:r>
      <w:hyperlink r:id="rId16" w:tooltip="Indogermanische Sprachen" w:history="1">
        <w:r w:rsidRPr="00AE12EF">
          <w:rPr>
            <w:rFonts w:ascii="Times New Roman" w:hAnsi="Times New Roman" w:cs="Times New Roman"/>
            <w:color w:val="0000FF"/>
            <w:u w:val="single"/>
            <w:lang w:eastAsia="de-DE"/>
          </w:rPr>
          <w:t>indogermanischen Sprachen</w:t>
        </w:r>
      </w:hyperlink>
      <w:r w:rsidRPr="00AE12EF">
        <w:rPr>
          <w:rFonts w:ascii="Times New Roman" w:hAnsi="Times New Roman" w:cs="Times New Roman"/>
          <w:lang w:eastAsia="de-DE"/>
        </w:rPr>
        <w:t xml:space="preserve">, und zwar zum nordwestlichen Zweig der </w:t>
      </w:r>
      <w:hyperlink r:id="rId17" w:tooltip="Iranische Sprachen" w:history="1">
        <w:r w:rsidRPr="00AE12EF">
          <w:rPr>
            <w:rFonts w:ascii="Times New Roman" w:hAnsi="Times New Roman" w:cs="Times New Roman"/>
            <w:color w:val="0000FF"/>
            <w:u w:val="single"/>
            <w:lang w:eastAsia="de-DE"/>
          </w:rPr>
          <w:t>iranischen Sprachen</w:t>
        </w:r>
      </w:hyperlink>
      <w:r w:rsidRPr="00AE12EF">
        <w:rPr>
          <w:rFonts w:ascii="Times New Roman" w:hAnsi="Times New Roman" w:cs="Times New Roman"/>
          <w:lang w:eastAsia="de-DE"/>
        </w:rPr>
        <w:t xml:space="preserve">.Die Größe des Volkes ist nicht genau bekannt, weil in den Staaten, in denen die meisten Kurden leben, Daten über ihre ethnische Zugehörigkeit nicht erhoben werden. Die meisten Schätzungen bewegen sich zwischen 25 und 30 Millionen Menschen.Seit den 2014 kulminierenden Spaltungstendenzen im </w:t>
      </w:r>
      <w:hyperlink r:id="rId18" w:tooltip="Irak" w:history="1">
        <w:r w:rsidRPr="00AE12EF">
          <w:rPr>
            <w:rFonts w:ascii="Times New Roman" w:hAnsi="Times New Roman" w:cs="Times New Roman"/>
            <w:color w:val="0000FF"/>
            <w:u w:val="single"/>
            <w:lang w:eastAsia="de-DE"/>
          </w:rPr>
          <w:t>Irak</w:t>
        </w:r>
      </w:hyperlink>
      <w:r w:rsidRPr="00AE12EF">
        <w:rPr>
          <w:rFonts w:ascii="Times New Roman" w:hAnsi="Times New Roman" w:cs="Times New Roman"/>
          <w:lang w:eastAsia="de-DE"/>
        </w:rPr>
        <w:t xml:space="preserve"> – aber auch dem langjährigen </w:t>
      </w:r>
      <w:hyperlink r:id="rId19" w:tooltip="Bürgerkrieg in Syrien" w:history="1">
        <w:r w:rsidRPr="00AE12EF">
          <w:rPr>
            <w:rFonts w:ascii="Times New Roman" w:hAnsi="Times New Roman" w:cs="Times New Roman"/>
            <w:color w:val="0000FF"/>
            <w:u w:val="single"/>
            <w:lang w:eastAsia="de-DE"/>
          </w:rPr>
          <w:t>Bürgerkrieg in Syrien</w:t>
        </w:r>
      </w:hyperlink>
      <w:r w:rsidRPr="00AE12EF">
        <w:rPr>
          <w:rFonts w:ascii="Times New Roman" w:hAnsi="Times New Roman" w:cs="Times New Roman"/>
          <w:lang w:eastAsia="de-DE"/>
        </w:rPr>
        <w:t xml:space="preserve"> – verstärken sich die Bestrebungen zur Gründung eines eigenen </w:t>
      </w:r>
      <w:hyperlink r:id="rId20" w:tooltip="Kurdische Staatsgründungsbestrebungen" w:history="1">
        <w:r w:rsidRPr="00AE12EF">
          <w:rPr>
            <w:rFonts w:ascii="Times New Roman" w:hAnsi="Times New Roman" w:cs="Times New Roman"/>
            <w:color w:val="0000FF"/>
            <w:u w:val="single"/>
            <w:lang w:eastAsia="de-DE"/>
          </w:rPr>
          <w:t>Kurdenstaates</w:t>
        </w:r>
      </w:hyperlink>
      <w:r w:rsidRPr="00AE12EF">
        <w:rPr>
          <w:rFonts w:ascii="Times New Roman" w:hAnsi="Times New Roman" w:cs="Times New Roman"/>
          <w:lang w:eastAsia="de-DE"/>
        </w:rPr>
        <w:t xml:space="preserve">. Dieser könnte aber nach derzeitiger politischer Lage neben der </w:t>
      </w:r>
      <w:hyperlink r:id="rId21" w:tooltip="Autonome Region Kurdistan" w:history="1">
        <w:r w:rsidRPr="00AE12EF">
          <w:rPr>
            <w:rFonts w:ascii="Times New Roman" w:hAnsi="Times New Roman" w:cs="Times New Roman"/>
            <w:color w:val="0000FF"/>
            <w:u w:val="single"/>
            <w:lang w:eastAsia="de-DE"/>
          </w:rPr>
          <w:t>Autonomen Region Kurdistan</w:t>
        </w:r>
      </w:hyperlink>
      <w:r w:rsidRPr="00AE12EF">
        <w:rPr>
          <w:rFonts w:ascii="Times New Roman" w:hAnsi="Times New Roman" w:cs="Times New Roman"/>
          <w:lang w:eastAsia="de-DE"/>
        </w:rPr>
        <w:t xml:space="preserve"> im Irak allenfalls die kurdischen Siedlungsgebiete im Norden Syriens umfassen.Der Name </w:t>
      </w:r>
      <w:r w:rsidRPr="00AE12EF">
        <w:rPr>
          <w:rFonts w:ascii="Times New Roman" w:hAnsi="Times New Roman" w:cs="Times New Roman"/>
          <w:i/>
          <w:iCs/>
          <w:lang w:eastAsia="de-DE"/>
        </w:rPr>
        <w:t>Kurdistan</w:t>
      </w:r>
      <w:r w:rsidRPr="00AE12EF">
        <w:rPr>
          <w:rFonts w:ascii="Times New Roman" w:hAnsi="Times New Roman" w:cs="Times New Roman"/>
          <w:lang w:eastAsia="de-DE"/>
        </w:rPr>
        <w:t xml:space="preserve"> stammt aus der verwandten </w:t>
      </w:r>
      <w:hyperlink r:id="rId22" w:tooltip="Persische Sprache" w:history="1">
        <w:r w:rsidRPr="00AE12EF">
          <w:rPr>
            <w:rFonts w:ascii="Times New Roman" w:hAnsi="Times New Roman" w:cs="Times New Roman"/>
            <w:color w:val="0000FF"/>
            <w:u w:val="single"/>
            <w:lang w:eastAsia="de-DE"/>
          </w:rPr>
          <w:t>persischen Sprache</w:t>
        </w:r>
      </w:hyperlink>
      <w:r w:rsidRPr="00AE12EF">
        <w:rPr>
          <w:rFonts w:ascii="Times New Roman" w:hAnsi="Times New Roman" w:cs="Times New Roman"/>
          <w:lang w:eastAsia="de-DE"/>
        </w:rPr>
        <w:t xml:space="preserve"> und bedeutet „Land der Kurden“. Damit wurde eine Region des </w:t>
      </w:r>
      <w:hyperlink r:id="rId23" w:tooltip="Perserreich" w:history="1">
        <w:r w:rsidRPr="00AE12EF">
          <w:rPr>
            <w:rFonts w:ascii="Times New Roman" w:hAnsi="Times New Roman" w:cs="Times New Roman"/>
            <w:color w:val="0000FF"/>
            <w:u w:val="single"/>
            <w:lang w:eastAsia="de-DE"/>
          </w:rPr>
          <w:t>Persischen Reiches</w:t>
        </w:r>
      </w:hyperlink>
      <w:r w:rsidRPr="00AE12EF">
        <w:rPr>
          <w:rFonts w:ascii="Times New Roman" w:hAnsi="Times New Roman" w:cs="Times New Roman"/>
          <w:lang w:eastAsia="de-DE"/>
        </w:rPr>
        <w:t xml:space="preserve"> bezeichnet, die während der Herrschaft der späteren </w:t>
      </w:r>
      <w:hyperlink r:id="rId24" w:tooltip="Seldschuken" w:history="1">
        <w:r w:rsidRPr="00AE12EF">
          <w:rPr>
            <w:rFonts w:ascii="Times New Roman" w:hAnsi="Times New Roman" w:cs="Times New Roman"/>
            <w:color w:val="0000FF"/>
            <w:u w:val="single"/>
            <w:lang w:eastAsia="de-DE"/>
          </w:rPr>
          <w:t>Seldschuken</w:t>
        </w:r>
      </w:hyperlink>
      <w:r w:rsidRPr="00AE12EF">
        <w:rPr>
          <w:rFonts w:ascii="Times New Roman" w:hAnsi="Times New Roman" w:cs="Times New Roman"/>
          <w:lang w:eastAsia="de-DE"/>
        </w:rPr>
        <w:t xml:space="preserve"> eine eigene Provinz stellte. Im </w:t>
      </w:r>
      <w:hyperlink r:id="rId25" w:tooltip="Osmanisches Reich" w:history="1">
        <w:r w:rsidRPr="00AE12EF">
          <w:rPr>
            <w:rFonts w:ascii="Times New Roman" w:hAnsi="Times New Roman" w:cs="Times New Roman"/>
            <w:color w:val="0000FF"/>
            <w:u w:val="single"/>
            <w:lang w:eastAsia="de-DE"/>
          </w:rPr>
          <w:t>Osmanischen Reich</w:t>
        </w:r>
      </w:hyperlink>
      <w:r w:rsidRPr="00AE12EF">
        <w:rPr>
          <w:rFonts w:ascii="Times New Roman" w:hAnsi="Times New Roman" w:cs="Times New Roman"/>
          <w:lang w:eastAsia="de-DE"/>
        </w:rPr>
        <w:t xml:space="preserve"> des 19. Jahrhunderts entstand bei einer Verwaltungsreform eine Provinz mit dem Namen </w:t>
      </w:r>
      <w:r w:rsidRPr="00AE12EF">
        <w:rPr>
          <w:rFonts w:ascii="Times New Roman" w:hAnsi="Times New Roman" w:cs="Times New Roman"/>
          <w:i/>
          <w:iCs/>
          <w:lang w:eastAsia="de-DE"/>
        </w:rPr>
        <w:t>Kurdistan</w:t>
      </w:r>
      <w:r w:rsidRPr="00AE12EF">
        <w:rPr>
          <w:rFonts w:ascii="Times New Roman" w:hAnsi="Times New Roman" w:cs="Times New Roman"/>
          <w:lang w:eastAsia="de-DE"/>
        </w:rPr>
        <w:t>, die jedoch bald wieder aufgelöst wurde.</w:t>
      </w:r>
    </w:p>
    <w:p w:rsidR="005751C5" w:rsidRPr="00AE12EF" w:rsidRDefault="005751C5" w:rsidP="00AE12EF">
      <w:pPr>
        <w:spacing w:before="100" w:beforeAutospacing="1" w:after="100" w:afterAutospacing="1" w:line="240" w:lineRule="auto"/>
        <w:rPr>
          <w:rFonts w:ascii="Times New Roman" w:hAnsi="Times New Roman" w:cs="Times New Roman"/>
          <w:lang w:eastAsia="de-DE"/>
        </w:rPr>
      </w:pPr>
      <w:r w:rsidRPr="00AE12EF">
        <w:rPr>
          <w:rFonts w:ascii="Times New Roman" w:hAnsi="Times New Roman" w:cs="Times New Roman"/>
          <w:b/>
          <w:bCs/>
          <w:lang w:eastAsia="de-DE"/>
        </w:rPr>
        <w:t>Geschichte</w:t>
      </w:r>
    </w:p>
    <w:p w:rsidR="005751C5" w:rsidRPr="00AE12EF" w:rsidRDefault="005751C5" w:rsidP="00C7792B">
      <w:pPr>
        <w:spacing w:before="100" w:beforeAutospacing="1" w:after="100" w:afterAutospacing="1" w:line="240" w:lineRule="auto"/>
        <w:rPr>
          <w:rFonts w:ascii="Times New Roman" w:hAnsi="Times New Roman" w:cs="Times New Roman"/>
          <w:u w:val="single"/>
          <w:lang w:eastAsia="de-DE"/>
        </w:rPr>
      </w:pPr>
      <w:r w:rsidRPr="00AE12EF">
        <w:rPr>
          <w:rFonts w:ascii="Times New Roman" w:hAnsi="Times New Roman" w:cs="Times New Roman"/>
          <w:lang w:eastAsia="de-DE"/>
        </w:rPr>
        <w:t xml:space="preserve">Im 7. Jahrhundert n. Chr. eroberten die Armeen des </w:t>
      </w:r>
      <w:hyperlink r:id="rId26" w:tooltip="Kalifat" w:history="1">
        <w:r w:rsidRPr="00AE12EF">
          <w:rPr>
            <w:rFonts w:ascii="Times New Roman" w:hAnsi="Times New Roman" w:cs="Times New Roman"/>
            <w:color w:val="0000FF"/>
            <w:u w:val="single"/>
            <w:lang w:eastAsia="de-DE"/>
          </w:rPr>
          <w:t>Kalifen</w:t>
        </w:r>
      </w:hyperlink>
      <w:r w:rsidRPr="00AE12EF">
        <w:rPr>
          <w:rFonts w:ascii="Times New Roman" w:hAnsi="Times New Roman" w:cs="Times New Roman"/>
          <w:lang w:eastAsia="de-DE"/>
        </w:rPr>
        <w:t xml:space="preserve"> </w:t>
      </w:r>
      <w:hyperlink r:id="rId27" w:tooltip="Umar ibn al-Chattab" w:history="1">
        <w:r w:rsidRPr="00AE12EF">
          <w:rPr>
            <w:rFonts w:ascii="Times New Roman" w:hAnsi="Times New Roman" w:cs="Times New Roman"/>
            <w:color w:val="0000FF"/>
            <w:u w:val="single"/>
            <w:lang w:eastAsia="de-DE"/>
          </w:rPr>
          <w:t>Umar ibn al-Chattab</w:t>
        </w:r>
      </w:hyperlink>
      <w:r w:rsidRPr="00AE12EF">
        <w:rPr>
          <w:rFonts w:ascii="Times New Roman" w:hAnsi="Times New Roman" w:cs="Times New Roman"/>
          <w:lang w:eastAsia="de-DE"/>
        </w:rPr>
        <w:t xml:space="preserve"> die kurdischen Gebiete, so dass die Kurden zum </w:t>
      </w:r>
      <w:hyperlink r:id="rId28" w:tooltip="Islam" w:history="1">
        <w:r w:rsidRPr="00AE12EF">
          <w:rPr>
            <w:rFonts w:ascii="Times New Roman" w:hAnsi="Times New Roman" w:cs="Times New Roman"/>
            <w:color w:val="0000FF"/>
            <w:u w:val="single"/>
            <w:lang w:eastAsia="de-DE"/>
          </w:rPr>
          <w:t>Islam</w:t>
        </w:r>
      </w:hyperlink>
      <w:r w:rsidRPr="00AE12EF">
        <w:rPr>
          <w:rFonts w:ascii="Times New Roman" w:hAnsi="Times New Roman" w:cs="Times New Roman"/>
          <w:lang w:eastAsia="de-DE"/>
        </w:rPr>
        <w:t xml:space="preserve"> konvertierten.Einen großen Wendepunkt in der kurdischen Geschichte stellte 1514 die </w:t>
      </w:r>
      <w:hyperlink r:id="rId29" w:tooltip="Schlacht bei Tschaldiran" w:history="1">
        <w:r w:rsidRPr="00AE12EF">
          <w:rPr>
            <w:rFonts w:ascii="Times New Roman" w:hAnsi="Times New Roman" w:cs="Times New Roman"/>
            <w:color w:val="0000FF"/>
            <w:u w:val="single"/>
            <w:lang w:eastAsia="de-DE"/>
          </w:rPr>
          <w:t>Schlacht bei Tschaldiran</w:t>
        </w:r>
      </w:hyperlink>
      <w:r w:rsidRPr="00AE12EF">
        <w:rPr>
          <w:rFonts w:ascii="Times New Roman" w:hAnsi="Times New Roman" w:cs="Times New Roman"/>
          <w:lang w:eastAsia="de-DE"/>
        </w:rPr>
        <w:t xml:space="preserve"> zwischen </w:t>
      </w:r>
      <w:hyperlink r:id="rId30" w:tooltip="Osmanisches Reich" w:history="1">
        <w:r w:rsidRPr="00AE12EF">
          <w:rPr>
            <w:rFonts w:ascii="Times New Roman" w:hAnsi="Times New Roman" w:cs="Times New Roman"/>
            <w:color w:val="0000FF"/>
            <w:u w:val="single"/>
            <w:lang w:eastAsia="de-DE"/>
          </w:rPr>
          <w:t>Osmanen</w:t>
        </w:r>
      </w:hyperlink>
      <w:r w:rsidRPr="00AE12EF">
        <w:rPr>
          <w:rFonts w:ascii="Times New Roman" w:hAnsi="Times New Roman" w:cs="Times New Roman"/>
          <w:lang w:eastAsia="de-DE"/>
        </w:rPr>
        <w:t xml:space="preserve"> und </w:t>
      </w:r>
      <w:hyperlink r:id="rId31" w:tooltip="Safawiden" w:history="1">
        <w:r w:rsidRPr="00AE12EF">
          <w:rPr>
            <w:rFonts w:ascii="Times New Roman" w:hAnsi="Times New Roman" w:cs="Times New Roman"/>
            <w:color w:val="0000FF"/>
            <w:u w:val="single"/>
            <w:lang w:eastAsia="de-DE"/>
          </w:rPr>
          <w:t>Safawiden</w:t>
        </w:r>
      </w:hyperlink>
      <w:r w:rsidRPr="00AE12EF">
        <w:rPr>
          <w:rFonts w:ascii="Times New Roman" w:hAnsi="Times New Roman" w:cs="Times New Roman"/>
          <w:lang w:eastAsia="de-DE"/>
        </w:rPr>
        <w:t xml:space="preserve"> dar, bei der sich die mehrheitlich </w:t>
      </w:r>
      <w:hyperlink r:id="rId32" w:tooltip="Sunniten" w:history="1">
        <w:r w:rsidRPr="00AE12EF">
          <w:rPr>
            <w:rFonts w:ascii="Times New Roman" w:hAnsi="Times New Roman" w:cs="Times New Roman"/>
            <w:color w:val="0000FF"/>
            <w:u w:val="single"/>
            <w:lang w:eastAsia="de-DE"/>
          </w:rPr>
          <w:t>sunnitischen</w:t>
        </w:r>
      </w:hyperlink>
      <w:r w:rsidRPr="00AE12EF">
        <w:rPr>
          <w:rFonts w:ascii="Times New Roman" w:hAnsi="Times New Roman" w:cs="Times New Roman"/>
          <w:lang w:eastAsia="de-DE"/>
        </w:rPr>
        <w:t xml:space="preserve"> </w:t>
      </w:r>
      <w:r w:rsidRPr="00AE12EF">
        <w:rPr>
          <w:rFonts w:ascii="Times New Roman" w:hAnsi="Times New Roman" w:cs="Times New Roman"/>
          <w:u w:val="single"/>
          <w:lang w:eastAsia="de-DE"/>
        </w:rPr>
        <w:t>Kurden mit den Osmanen verbündeten.</w:t>
      </w:r>
      <w:r w:rsidRPr="00AE12EF">
        <w:rPr>
          <w:rFonts w:ascii="Times New Roman" w:hAnsi="Times New Roman" w:cs="Times New Roman"/>
          <w:lang w:eastAsia="de-DE"/>
        </w:rPr>
        <w:t xml:space="preserve">Durch den </w:t>
      </w:r>
      <w:hyperlink r:id="rId33" w:tooltip="Vertrag von Lausanne" w:history="1">
        <w:r w:rsidRPr="00AE12EF">
          <w:rPr>
            <w:rFonts w:ascii="Times New Roman" w:hAnsi="Times New Roman" w:cs="Times New Roman"/>
            <w:color w:val="0000FF"/>
            <w:u w:val="single"/>
            <w:lang w:eastAsia="de-DE"/>
          </w:rPr>
          <w:t>Vertrag von Lausanne</w:t>
        </w:r>
      </w:hyperlink>
      <w:r w:rsidRPr="00AE12EF">
        <w:rPr>
          <w:rFonts w:ascii="Times New Roman" w:hAnsi="Times New Roman" w:cs="Times New Roman"/>
          <w:lang w:eastAsia="de-DE"/>
        </w:rPr>
        <w:t xml:space="preserve"> </w:t>
      </w:r>
      <w:r w:rsidRPr="00AE12EF">
        <w:rPr>
          <w:rFonts w:ascii="Times New Roman" w:hAnsi="Times New Roman" w:cs="Times New Roman"/>
          <w:u w:val="single"/>
          <w:lang w:eastAsia="de-DE"/>
        </w:rPr>
        <w:t xml:space="preserve">wurde Kurdistan durch die Alliierten und die Türkei bei der Auflösung des osmanischen Reiches auf die vier Staaten Iran, Irak, Türkei und Syrien aufgeteilt. </w:t>
      </w:r>
      <w:r w:rsidRPr="00AE12EF">
        <w:rPr>
          <w:rFonts w:ascii="Times New Roman" w:hAnsi="Times New Roman" w:cs="Times New Roman"/>
          <w:lang w:eastAsia="de-DE"/>
        </w:rPr>
        <w:t xml:space="preserve">Der größte Teil fiel an die Türkei. Auf diese Weise wurden mehr als die Hälfte der Kurden Staatsbürger der neuen türkischen Republik.Nach der Niederlage des Osmanischen Reiches gegen die Alliierten wurde den Kurden im </w:t>
      </w:r>
      <w:hyperlink r:id="rId34" w:tooltip="Vertrag von Sèvres (Osmanisches Reich)" w:history="1">
        <w:r w:rsidRPr="00AE12EF">
          <w:rPr>
            <w:rFonts w:ascii="Times New Roman" w:hAnsi="Times New Roman" w:cs="Times New Roman"/>
            <w:color w:val="0000FF"/>
            <w:u w:val="single"/>
            <w:lang w:eastAsia="de-DE"/>
          </w:rPr>
          <w:t>Vertrag von Sèvres</w:t>
        </w:r>
      </w:hyperlink>
      <w:r w:rsidRPr="00AE12EF">
        <w:rPr>
          <w:rFonts w:ascii="Times New Roman" w:hAnsi="Times New Roman" w:cs="Times New Roman"/>
          <w:lang w:eastAsia="de-DE"/>
        </w:rPr>
        <w:t xml:space="preserve"> </w:t>
      </w:r>
      <w:r w:rsidRPr="00AE12EF">
        <w:rPr>
          <w:rFonts w:ascii="Times New Roman" w:hAnsi="Times New Roman" w:cs="Times New Roman"/>
          <w:u w:val="single"/>
          <w:lang w:eastAsia="de-DE"/>
        </w:rPr>
        <w:t>eine autonome Region in Aussicht gestellt</w:t>
      </w:r>
      <w:r w:rsidRPr="00AE12EF">
        <w:rPr>
          <w:rFonts w:ascii="Times New Roman" w:hAnsi="Times New Roman" w:cs="Times New Roman"/>
          <w:lang w:eastAsia="de-DE"/>
        </w:rPr>
        <w:t xml:space="preserve">.Im </w:t>
      </w:r>
      <w:hyperlink r:id="rId35" w:tooltip="Türkischer Befreiungskrieg" w:history="1">
        <w:r w:rsidRPr="00AE12EF">
          <w:rPr>
            <w:rFonts w:ascii="Times New Roman" w:hAnsi="Times New Roman" w:cs="Times New Roman"/>
            <w:color w:val="0000FF"/>
            <w:u w:val="single"/>
            <w:lang w:eastAsia="de-DE"/>
          </w:rPr>
          <w:t>türkischen Unabhängigkeits- und Befreiungskrieg</w:t>
        </w:r>
      </w:hyperlink>
      <w:r w:rsidRPr="00AE12EF">
        <w:rPr>
          <w:rFonts w:ascii="Times New Roman" w:hAnsi="Times New Roman" w:cs="Times New Roman"/>
          <w:lang w:eastAsia="de-DE"/>
        </w:rPr>
        <w:t xml:space="preserve"> kämpften die Kurden an der Seite der </w:t>
      </w:r>
      <w:hyperlink r:id="rId36" w:tooltip="Türken" w:history="1">
        <w:r w:rsidRPr="00AE12EF">
          <w:rPr>
            <w:rFonts w:ascii="Times New Roman" w:hAnsi="Times New Roman" w:cs="Times New Roman"/>
            <w:color w:val="0000FF"/>
            <w:u w:val="single"/>
            <w:lang w:eastAsia="de-DE"/>
          </w:rPr>
          <w:t>Türken</w:t>
        </w:r>
      </w:hyperlink>
      <w:r w:rsidRPr="00AE12EF">
        <w:rPr>
          <w:rFonts w:ascii="Times New Roman" w:hAnsi="Times New Roman" w:cs="Times New Roman"/>
          <w:lang w:eastAsia="de-DE"/>
        </w:rPr>
        <w:t xml:space="preserve"> gegen die Besatzungsmächte. </w:t>
      </w:r>
      <w:r w:rsidRPr="00AE12EF">
        <w:rPr>
          <w:rFonts w:ascii="Times New Roman" w:hAnsi="Times New Roman" w:cs="Times New Roman"/>
          <w:u w:val="single"/>
          <w:lang w:eastAsia="de-DE"/>
        </w:rPr>
        <w:t xml:space="preserve">Nach dem Sieg konnte die Türkei am 24. Juli 1923 im </w:t>
      </w:r>
      <w:hyperlink r:id="rId37" w:tooltip="Vertrag von Lausanne" w:history="1">
        <w:r w:rsidRPr="00AE12EF">
          <w:rPr>
            <w:rFonts w:ascii="Times New Roman" w:hAnsi="Times New Roman" w:cs="Times New Roman"/>
            <w:color w:val="0000FF"/>
            <w:u w:val="single"/>
            <w:lang w:eastAsia="de-DE"/>
          </w:rPr>
          <w:t>Vertrag von Lausanne</w:t>
        </w:r>
      </w:hyperlink>
      <w:r w:rsidRPr="00AE12EF">
        <w:rPr>
          <w:rFonts w:ascii="Times New Roman" w:hAnsi="Times New Roman" w:cs="Times New Roman"/>
          <w:u w:val="single"/>
          <w:lang w:eastAsia="de-DE"/>
        </w:rPr>
        <w:t xml:space="preserve"> die Bestimmungen aus dem Vertrag von Sèvres revidieren</w:t>
      </w:r>
      <w:r w:rsidRPr="00AE12EF">
        <w:rPr>
          <w:rFonts w:ascii="Times New Roman" w:hAnsi="Times New Roman" w:cs="Times New Roman"/>
          <w:lang w:eastAsia="de-DE"/>
        </w:rPr>
        <w:t xml:space="preserve">. Auf der Grundlage des Lausanner Vertrages erkannte die am 29. Oktober 1923 von </w:t>
      </w:r>
      <w:hyperlink r:id="rId38" w:tooltip="Mustafa Kemal Atatürk" w:history="1">
        <w:r w:rsidRPr="00AE12EF">
          <w:rPr>
            <w:rFonts w:ascii="Times New Roman" w:hAnsi="Times New Roman" w:cs="Times New Roman"/>
            <w:color w:val="0000FF"/>
            <w:u w:val="single"/>
            <w:lang w:eastAsia="de-DE"/>
          </w:rPr>
          <w:t>Mustafa Kemal Atatürk</w:t>
        </w:r>
      </w:hyperlink>
      <w:r w:rsidRPr="00AE12EF">
        <w:rPr>
          <w:rFonts w:ascii="Times New Roman" w:hAnsi="Times New Roman" w:cs="Times New Roman"/>
          <w:lang w:eastAsia="de-DE"/>
        </w:rPr>
        <w:t xml:space="preserve"> ausgerufene Republik Türkei </w:t>
      </w:r>
      <w:r w:rsidRPr="00AE12EF">
        <w:rPr>
          <w:rFonts w:ascii="Times New Roman" w:hAnsi="Times New Roman" w:cs="Times New Roman"/>
          <w:u w:val="wave"/>
          <w:lang w:eastAsia="de-DE"/>
        </w:rPr>
        <w:t>die Kurden nicht als ethnische Minderheit an</w:t>
      </w:r>
      <w:r w:rsidRPr="00AE12EF">
        <w:rPr>
          <w:rFonts w:ascii="Times New Roman" w:hAnsi="Times New Roman" w:cs="Times New Roman"/>
          <w:lang w:eastAsia="de-DE"/>
        </w:rPr>
        <w:t>. Eine Reihe von Aufständen seitens der Kurden wurden von der türkischen Armee niedergeschlagen.</w:t>
      </w:r>
      <w:r w:rsidRPr="00AE12EF">
        <w:rPr>
          <w:rFonts w:ascii="Times New Roman" w:hAnsi="Times New Roman" w:cs="Times New Roman"/>
          <w:u w:val="single"/>
          <w:lang w:eastAsia="de-DE"/>
        </w:rPr>
        <w:t xml:space="preserve">In der Türkei war der Gebrauch der </w:t>
      </w:r>
      <w:hyperlink r:id="rId39" w:tooltip="Kurdische Sprache" w:history="1">
        <w:r w:rsidRPr="00AE12EF">
          <w:rPr>
            <w:rFonts w:ascii="Times New Roman" w:hAnsi="Times New Roman" w:cs="Times New Roman"/>
            <w:color w:val="0000FF"/>
            <w:u w:val="single"/>
            <w:lang w:eastAsia="de-DE"/>
          </w:rPr>
          <w:t>kurdischen Sprache</w:t>
        </w:r>
      </w:hyperlink>
      <w:r w:rsidRPr="00AE12EF">
        <w:rPr>
          <w:rFonts w:ascii="Times New Roman" w:hAnsi="Times New Roman" w:cs="Times New Roman"/>
          <w:u w:val="single"/>
          <w:lang w:eastAsia="de-DE"/>
        </w:rPr>
        <w:t xml:space="preserve"> bis vor einigen Jahren verboten.</w:t>
      </w:r>
      <w:r w:rsidRPr="00AE12EF">
        <w:rPr>
          <w:rFonts w:ascii="Times New Roman" w:hAnsi="Times New Roman" w:cs="Times New Roman"/>
          <w:lang w:eastAsia="de-DE"/>
        </w:rPr>
        <w:t xml:space="preserve"> So hieß es im dritten Abschnitt und Artikel 42 der Verfassung von 1982, die größtenteils heute noch gültig ist: </w:t>
      </w:r>
      <w:r w:rsidRPr="00AE12EF">
        <w:rPr>
          <w:rFonts w:ascii="Times New Roman" w:hAnsi="Times New Roman" w:cs="Times New Roman"/>
          <w:i/>
          <w:iCs/>
          <w:lang w:eastAsia="de-DE"/>
        </w:rPr>
        <w:t>Außer Türkisch kann keine andere Sprache als Erziehungs- und Bildungssprache den türkischen Staatsbürgern als Muttersprache gelehrt werden</w:t>
      </w:r>
      <w:r w:rsidRPr="00AE12EF">
        <w:rPr>
          <w:rFonts w:ascii="Times New Roman" w:hAnsi="Times New Roman" w:cs="Times New Roman"/>
          <w:lang w:eastAsia="de-DE"/>
        </w:rPr>
        <w:t xml:space="preserve">. </w:t>
      </w:r>
      <w:r w:rsidRPr="00AE12EF">
        <w:rPr>
          <w:rFonts w:ascii="Times New Roman" w:hAnsi="Times New Roman" w:cs="Times New Roman"/>
          <w:u w:val="single"/>
          <w:lang w:eastAsia="de-DE"/>
        </w:rPr>
        <w:t>Kurdischsprachige Medien waren bis 1991 verboten</w:t>
      </w:r>
      <w:r w:rsidRPr="00AE12EF">
        <w:rPr>
          <w:rFonts w:ascii="Times New Roman" w:hAnsi="Times New Roman" w:cs="Times New Roman"/>
          <w:lang w:eastAsia="de-DE"/>
        </w:rPr>
        <w:t xml:space="preserve">. Der </w:t>
      </w:r>
      <w:r w:rsidRPr="00AE12EF">
        <w:rPr>
          <w:rFonts w:ascii="Times New Roman" w:hAnsi="Times New Roman" w:cs="Times New Roman"/>
          <w:u w:val="wave"/>
          <w:lang w:eastAsia="de-DE"/>
        </w:rPr>
        <w:t>Strafrahmen bei Verstößen gegen dieses Gesetz betrug laut Art. 4 sechs Monate bis zwei Jahre Haft.</w:t>
      </w:r>
      <w:r w:rsidRPr="00AE12EF">
        <w:rPr>
          <w:rFonts w:ascii="Times New Roman" w:hAnsi="Times New Roman" w:cs="Times New Roman"/>
          <w:lang w:eastAsia="de-DE"/>
        </w:rPr>
        <w:t xml:space="preserve">Nach dem Beginn des bewaffneten Kampfes der PKK 1984 gegen den Staat verschlechterte sich die Situation der Kurden im Südosten der Türkei. Über ein Jahrzehnt galt in den betroffenen Provinzen der </w:t>
      </w:r>
      <w:hyperlink r:id="rId40" w:tooltip="Ausnahmezustand" w:history="1">
        <w:r w:rsidRPr="00AE12EF">
          <w:rPr>
            <w:rFonts w:ascii="Times New Roman" w:hAnsi="Times New Roman" w:cs="Times New Roman"/>
            <w:color w:val="0000FF"/>
            <w:u w:val="single"/>
            <w:lang w:eastAsia="de-DE"/>
          </w:rPr>
          <w:t>Ausnahmezustand</w:t>
        </w:r>
      </w:hyperlink>
      <w:r w:rsidRPr="00AE12EF">
        <w:rPr>
          <w:rFonts w:ascii="Times New Roman" w:hAnsi="Times New Roman" w:cs="Times New Roman"/>
          <w:lang w:eastAsia="de-DE"/>
        </w:rPr>
        <w:t xml:space="preserve">. Der Krieg dauerte bis 1999, als </w:t>
      </w:r>
      <w:hyperlink r:id="rId41" w:tooltip="Abdullah Öcalan" w:history="1">
        <w:r w:rsidRPr="00AE12EF">
          <w:rPr>
            <w:rFonts w:ascii="Times New Roman" w:hAnsi="Times New Roman" w:cs="Times New Roman"/>
            <w:color w:val="0000FF"/>
            <w:u w:val="single"/>
            <w:lang w:eastAsia="de-DE"/>
          </w:rPr>
          <w:t>Abdullah Öcalan</w:t>
        </w:r>
      </w:hyperlink>
      <w:r w:rsidRPr="00AE12EF">
        <w:rPr>
          <w:rFonts w:ascii="Times New Roman" w:hAnsi="Times New Roman" w:cs="Times New Roman"/>
          <w:lang w:eastAsia="de-DE"/>
        </w:rPr>
        <w:t xml:space="preserve"> verhaftet wurde. Während der Konflikte kamen geschätzte 35.000 Menschen ums Leben. Im Zuge der Beitrittsverhandlungen der Türkei mit der </w:t>
      </w:r>
      <w:hyperlink r:id="rId42" w:tooltip="Europäische Union" w:history="1">
        <w:r w:rsidRPr="00AE12EF">
          <w:rPr>
            <w:rFonts w:ascii="Times New Roman" w:hAnsi="Times New Roman" w:cs="Times New Roman"/>
            <w:color w:val="0000FF"/>
            <w:u w:val="single"/>
            <w:lang w:eastAsia="de-DE"/>
          </w:rPr>
          <w:t>Europäischen Union</w:t>
        </w:r>
      </w:hyperlink>
      <w:r w:rsidRPr="00AE12EF">
        <w:rPr>
          <w:rFonts w:ascii="Times New Roman" w:hAnsi="Times New Roman" w:cs="Times New Roman"/>
          <w:lang w:eastAsia="de-DE"/>
        </w:rPr>
        <w:t xml:space="preserve"> wurden die Rechte der Minderheiten in der Türkei verbessert. </w:t>
      </w:r>
      <w:r w:rsidRPr="00AE12EF">
        <w:rPr>
          <w:rFonts w:ascii="Times New Roman" w:hAnsi="Times New Roman" w:cs="Times New Roman"/>
          <w:u w:val="single"/>
          <w:lang w:eastAsia="de-DE"/>
        </w:rPr>
        <w:t xml:space="preserve">2013 setzte zwischen der PKK und der türkischen Regierung ein Friedensprozess ein. </w:t>
      </w:r>
      <w:r w:rsidRPr="00AE12EF">
        <w:rPr>
          <w:rFonts w:ascii="Times New Roman" w:hAnsi="Times New Roman" w:cs="Times New Roman"/>
          <w:lang w:eastAsia="de-DE"/>
        </w:rPr>
        <w:t xml:space="preserve">Aber mit dem Ausweiten des sogenannten Islamischen Staates südlich der türkischen Grenze veränderte sich die Situation.  Ende 2015 versuchte die EU die Türkei als Puffer für die Migrationsbewegung nach Europa zu gewinnen. Die türkische Regierung sieht daher freie Hand in ihrem Vorgehen gegen kurdische Separatistenbewegungen. </w:t>
      </w:r>
    </w:p>
    <w:p w:rsidR="005751C5" w:rsidRPr="00AE12EF" w:rsidRDefault="005751C5" w:rsidP="00C7792B">
      <w:pPr>
        <w:spacing w:before="100" w:beforeAutospacing="1" w:after="100" w:afterAutospacing="1" w:line="240" w:lineRule="auto"/>
        <w:outlineLvl w:val="3"/>
        <w:rPr>
          <w:rFonts w:ascii="Times New Roman" w:hAnsi="Times New Roman" w:cs="Times New Roman"/>
          <w:b/>
          <w:bCs/>
          <w:lang w:eastAsia="de-DE"/>
        </w:rPr>
      </w:pPr>
      <w:r w:rsidRPr="00AE12EF">
        <w:rPr>
          <w:rFonts w:ascii="Times New Roman" w:hAnsi="Times New Roman" w:cs="Times New Roman"/>
          <w:b/>
          <w:bCs/>
          <w:lang w:eastAsia="de-DE"/>
        </w:rPr>
        <w:t>Iran</w:t>
      </w:r>
    </w:p>
    <w:p w:rsidR="005751C5" w:rsidRPr="00AE12EF" w:rsidRDefault="005751C5" w:rsidP="00F91CD3">
      <w:pPr>
        <w:spacing w:before="100" w:beforeAutospacing="1" w:after="100" w:afterAutospacing="1" w:line="240" w:lineRule="auto"/>
        <w:rPr>
          <w:rFonts w:ascii="Times New Roman" w:hAnsi="Times New Roman" w:cs="Times New Roman"/>
          <w:lang w:eastAsia="de-DE"/>
        </w:rPr>
      </w:pPr>
      <w:r w:rsidRPr="00AE12EF">
        <w:rPr>
          <w:rFonts w:ascii="Times New Roman" w:hAnsi="Times New Roman" w:cs="Times New Roman"/>
          <w:lang w:eastAsia="de-DE"/>
        </w:rPr>
        <w:t xml:space="preserve">Anfang des 20. Jahrhunderts gab es immer wieder Aufstände. Bis zur </w:t>
      </w:r>
      <w:hyperlink r:id="rId43" w:tooltip="Islamische Revolution" w:history="1">
        <w:r w:rsidRPr="00AE12EF">
          <w:rPr>
            <w:rFonts w:ascii="Times New Roman" w:hAnsi="Times New Roman" w:cs="Times New Roman"/>
            <w:color w:val="0000FF"/>
            <w:u w:val="single"/>
            <w:lang w:eastAsia="de-DE"/>
          </w:rPr>
          <w:t>islamischen Revolution</w:t>
        </w:r>
      </w:hyperlink>
      <w:r w:rsidRPr="00AE12EF">
        <w:rPr>
          <w:rFonts w:ascii="Times New Roman" w:hAnsi="Times New Roman" w:cs="Times New Roman"/>
          <w:lang w:eastAsia="de-DE"/>
        </w:rPr>
        <w:t xml:space="preserve"> 1979 herrschte Friedhofsruhe in den kurdischen Gebieten. Allerdings überwarfen sich die Kurden mit </w:t>
      </w:r>
      <w:hyperlink r:id="rId44" w:tooltip="Ruhollah Chomeini" w:history="1">
        <w:r w:rsidRPr="00AE12EF">
          <w:rPr>
            <w:rFonts w:ascii="Times New Roman" w:hAnsi="Times New Roman" w:cs="Times New Roman"/>
            <w:color w:val="0000FF"/>
            <w:u w:val="single"/>
            <w:lang w:eastAsia="de-DE"/>
          </w:rPr>
          <w:t>Chomeini</w:t>
        </w:r>
      </w:hyperlink>
      <w:r w:rsidRPr="00AE12EF">
        <w:rPr>
          <w:rFonts w:ascii="Times New Roman" w:hAnsi="Times New Roman" w:cs="Times New Roman"/>
          <w:u w:val="single"/>
          <w:lang w:eastAsia="de-DE"/>
        </w:rPr>
        <w:t>, der ihnen in der Verfassung keine Autonomie zusicherte.</w:t>
      </w:r>
      <w:r w:rsidRPr="00AE12EF">
        <w:rPr>
          <w:rFonts w:ascii="Times New Roman" w:hAnsi="Times New Roman" w:cs="Times New Roman"/>
          <w:lang w:eastAsia="de-DE"/>
        </w:rPr>
        <w:t xml:space="preserve">  Im August 1979 bombardierte die </w:t>
      </w:r>
      <w:hyperlink r:id="rId45" w:tooltip="Iranische Armee" w:history="1">
        <w:r w:rsidRPr="00AE12EF">
          <w:rPr>
            <w:rFonts w:ascii="Times New Roman" w:hAnsi="Times New Roman" w:cs="Times New Roman"/>
            <w:color w:val="0000FF"/>
            <w:u w:val="single"/>
            <w:lang w:eastAsia="de-DE"/>
          </w:rPr>
          <w:t>iranische Armee</w:t>
        </w:r>
      </w:hyperlink>
      <w:r w:rsidRPr="00AE12EF">
        <w:rPr>
          <w:rFonts w:ascii="Times New Roman" w:hAnsi="Times New Roman" w:cs="Times New Roman"/>
          <w:lang w:eastAsia="de-DE"/>
        </w:rPr>
        <w:t xml:space="preserve"> kurdische Städte und Dörfer, wobei viele Zivilisten ums Leben kamen. Im Juli 2005 brach nach der Tötung des Kurden </w:t>
      </w:r>
      <w:hyperlink r:id="rId46" w:tooltip="Schuaneh Ghaderi" w:history="1">
        <w:r w:rsidRPr="00AE12EF">
          <w:rPr>
            <w:rFonts w:ascii="Times New Roman" w:hAnsi="Times New Roman" w:cs="Times New Roman"/>
            <w:color w:val="0000FF"/>
            <w:u w:val="single"/>
            <w:lang w:eastAsia="de-DE"/>
          </w:rPr>
          <w:t>Schuaneh Ghaderi</w:t>
        </w:r>
      </w:hyperlink>
      <w:r w:rsidRPr="00AE12EF">
        <w:rPr>
          <w:rFonts w:ascii="Times New Roman" w:hAnsi="Times New Roman" w:cs="Times New Roman"/>
          <w:lang w:eastAsia="de-DE"/>
        </w:rPr>
        <w:t xml:space="preserve"> in der Stadt </w:t>
      </w:r>
      <w:hyperlink r:id="rId47" w:tooltip="Mahabad" w:history="1">
        <w:r w:rsidRPr="00AE12EF">
          <w:rPr>
            <w:rFonts w:ascii="Times New Roman" w:hAnsi="Times New Roman" w:cs="Times New Roman"/>
            <w:color w:val="0000FF"/>
            <w:u w:val="single"/>
            <w:lang w:eastAsia="de-DE"/>
          </w:rPr>
          <w:t>Mahabad</w:t>
        </w:r>
      </w:hyperlink>
      <w:r w:rsidRPr="00AE12EF">
        <w:rPr>
          <w:rFonts w:ascii="Times New Roman" w:hAnsi="Times New Roman" w:cs="Times New Roman"/>
          <w:lang w:eastAsia="de-DE"/>
        </w:rPr>
        <w:t xml:space="preserve"> ein Aufstand gegen die iranische Regierung aus. Dieser breitete sich auf etwa zehn kurdische Städte aus. Dabei kamen etwa 20 Menschen ums Leben. Die iranische Regierung bezeichnete die Aufständischen als </w:t>
      </w:r>
      <w:hyperlink r:id="rId48" w:tooltip="Hooligan" w:history="1">
        <w:r w:rsidRPr="00AE12EF">
          <w:rPr>
            <w:rFonts w:ascii="Times New Roman" w:hAnsi="Times New Roman" w:cs="Times New Roman"/>
            <w:color w:val="0000FF"/>
            <w:u w:val="single"/>
            <w:lang w:eastAsia="de-DE"/>
          </w:rPr>
          <w:t>Hooligans</w:t>
        </w:r>
      </w:hyperlink>
      <w:r w:rsidRPr="00AE12EF">
        <w:rPr>
          <w:rFonts w:ascii="Times New Roman" w:hAnsi="Times New Roman" w:cs="Times New Roman"/>
          <w:lang w:eastAsia="de-DE"/>
        </w:rPr>
        <w:t xml:space="preserve"> und verlegte 100.000 Soldaten in die kurdischen Gebiete.</w:t>
      </w:r>
    </w:p>
    <w:p w:rsidR="005751C5" w:rsidRPr="00AE12EF" w:rsidRDefault="005751C5" w:rsidP="00C7792B">
      <w:pPr>
        <w:spacing w:before="100" w:beforeAutospacing="1" w:after="100" w:afterAutospacing="1" w:line="240" w:lineRule="auto"/>
        <w:outlineLvl w:val="3"/>
        <w:rPr>
          <w:rFonts w:ascii="Times New Roman" w:hAnsi="Times New Roman" w:cs="Times New Roman"/>
          <w:b/>
          <w:bCs/>
          <w:lang w:eastAsia="de-DE"/>
        </w:rPr>
      </w:pPr>
      <w:r w:rsidRPr="00AE12EF">
        <w:rPr>
          <w:rFonts w:ascii="Times New Roman" w:hAnsi="Times New Roman" w:cs="Times New Roman"/>
          <w:b/>
          <w:bCs/>
          <w:lang w:eastAsia="de-DE"/>
        </w:rPr>
        <w:t>Irak (Autonome Region Kurdistan)</w:t>
      </w:r>
    </w:p>
    <w:p w:rsidR="005751C5" w:rsidRPr="00AE12EF" w:rsidRDefault="005751C5" w:rsidP="007562B6">
      <w:pPr>
        <w:spacing w:before="100" w:beforeAutospacing="1" w:after="100" w:afterAutospacing="1" w:line="240" w:lineRule="auto"/>
        <w:rPr>
          <w:rFonts w:ascii="Times New Roman" w:hAnsi="Times New Roman" w:cs="Times New Roman"/>
          <w:lang w:eastAsia="de-DE"/>
        </w:rPr>
      </w:pPr>
      <w:r w:rsidRPr="00AE12EF">
        <w:rPr>
          <w:rFonts w:ascii="Times New Roman" w:hAnsi="Times New Roman" w:cs="Times New Roman"/>
          <w:u w:val="single"/>
          <w:lang w:eastAsia="de-DE"/>
        </w:rPr>
        <w:t>Zu einer begrenzten Selbstverwaltung und Beteiligung an der Regierung kam es im Irak 1970 bis 1974.</w:t>
      </w:r>
      <w:r w:rsidRPr="00AE12EF">
        <w:rPr>
          <w:rFonts w:ascii="Times New Roman" w:hAnsi="Times New Roman" w:cs="Times New Roman"/>
          <w:lang w:eastAsia="de-DE"/>
        </w:rPr>
        <w:t xml:space="preserve"> Nach dem </w:t>
      </w:r>
      <w:hyperlink r:id="rId49" w:tooltip="Zweiter Golfkrieg" w:history="1">
        <w:r w:rsidRPr="00AE12EF">
          <w:rPr>
            <w:rFonts w:ascii="Times New Roman" w:hAnsi="Times New Roman" w:cs="Times New Roman"/>
            <w:color w:val="0000FF"/>
            <w:u w:val="single"/>
            <w:lang w:eastAsia="de-DE"/>
          </w:rPr>
          <w:t>zweiten Golfkrieg</w:t>
        </w:r>
      </w:hyperlink>
      <w:r w:rsidRPr="00AE12EF">
        <w:rPr>
          <w:rFonts w:ascii="Times New Roman" w:hAnsi="Times New Roman" w:cs="Times New Roman"/>
          <w:lang w:eastAsia="de-DE"/>
        </w:rPr>
        <w:t xml:space="preserve"> 1991 verfügte die </w:t>
      </w:r>
      <w:hyperlink r:id="rId50" w:tooltip="Vereinte Nationen" w:history="1">
        <w:r w:rsidRPr="00AE12EF">
          <w:rPr>
            <w:rFonts w:ascii="Times New Roman" w:hAnsi="Times New Roman" w:cs="Times New Roman"/>
            <w:color w:val="0000FF"/>
            <w:u w:val="single"/>
            <w:lang w:eastAsia="de-DE"/>
          </w:rPr>
          <w:t>UNO</w:t>
        </w:r>
      </w:hyperlink>
      <w:r w:rsidRPr="00AE12EF">
        <w:rPr>
          <w:rFonts w:ascii="Times New Roman" w:hAnsi="Times New Roman" w:cs="Times New Roman"/>
          <w:lang w:eastAsia="de-DE"/>
        </w:rPr>
        <w:t xml:space="preserve"> im Irak eine Schutzzone nördlich des 36. Breitengrades. </w:t>
      </w:r>
      <w:r w:rsidRPr="00AE12EF">
        <w:rPr>
          <w:rFonts w:ascii="Times New Roman" w:hAnsi="Times New Roman" w:cs="Times New Roman"/>
          <w:u w:val="double"/>
          <w:lang w:eastAsia="de-DE"/>
        </w:rPr>
        <w:t xml:space="preserve">Im </w:t>
      </w:r>
      <w:hyperlink r:id="rId51" w:tooltip="Dritter Golfkrieg" w:history="1">
        <w:r w:rsidRPr="00AE12EF">
          <w:rPr>
            <w:rFonts w:ascii="Times New Roman" w:hAnsi="Times New Roman" w:cs="Times New Roman"/>
            <w:color w:val="0000FF"/>
            <w:u w:val="double"/>
            <w:lang w:eastAsia="de-DE"/>
          </w:rPr>
          <w:t>dritten Golfkrieg</w:t>
        </w:r>
      </w:hyperlink>
      <w:r w:rsidRPr="00AE12EF">
        <w:rPr>
          <w:rFonts w:ascii="Times New Roman" w:hAnsi="Times New Roman" w:cs="Times New Roman"/>
          <w:u w:val="double"/>
          <w:lang w:eastAsia="de-DE"/>
        </w:rPr>
        <w:t xml:space="preserve"> 2003 beteiligten sich kurdische Kräfte auf Seiten der </w:t>
      </w:r>
      <w:hyperlink r:id="rId52" w:tooltip="USA" w:history="1">
        <w:r w:rsidRPr="00AE12EF">
          <w:rPr>
            <w:rFonts w:ascii="Times New Roman" w:hAnsi="Times New Roman" w:cs="Times New Roman"/>
            <w:color w:val="0000FF"/>
            <w:u w:val="double"/>
            <w:lang w:eastAsia="de-DE"/>
          </w:rPr>
          <w:t>USA</w:t>
        </w:r>
      </w:hyperlink>
      <w:r w:rsidRPr="00AE12EF">
        <w:rPr>
          <w:rFonts w:ascii="Times New Roman" w:hAnsi="Times New Roman" w:cs="Times New Roman"/>
          <w:u w:val="double"/>
          <w:lang w:eastAsia="de-DE"/>
        </w:rPr>
        <w:t xml:space="preserve"> an der Eroberung nordirakischer Städte</w:t>
      </w:r>
      <w:r w:rsidRPr="00AE12EF">
        <w:rPr>
          <w:rFonts w:ascii="Times New Roman" w:hAnsi="Times New Roman" w:cs="Times New Roman"/>
          <w:lang w:eastAsia="de-DE"/>
        </w:rPr>
        <w:t xml:space="preserve">. Seitdem genießen die irakischen Kurden einen besonderen Status als Verbündete der USA. Das Ziel der irakischen Kurden, mehr Autonomie und Einfluss zu bekommen, wird vor allem von der </w:t>
      </w:r>
      <w:hyperlink r:id="rId53" w:tooltip="Türkei" w:history="1">
        <w:r w:rsidRPr="00AE12EF">
          <w:rPr>
            <w:rFonts w:ascii="Times New Roman" w:hAnsi="Times New Roman" w:cs="Times New Roman"/>
            <w:color w:val="0000FF"/>
            <w:u w:val="single"/>
            <w:lang w:eastAsia="de-DE"/>
          </w:rPr>
          <w:t>Türkei</w:t>
        </w:r>
      </w:hyperlink>
      <w:r w:rsidRPr="00AE12EF">
        <w:rPr>
          <w:rFonts w:ascii="Times New Roman" w:hAnsi="Times New Roman" w:cs="Times New Roman"/>
          <w:lang w:eastAsia="de-DE"/>
        </w:rPr>
        <w:t xml:space="preserve"> missbilligt, da man einen entsprechenden Einfluss auf die Kurden in der Türkei befürchtet.Trotz Protesten seitens der Türkei konnten die Kurden im </w:t>
      </w:r>
      <w:hyperlink r:id="rId54" w:tooltip="Irak" w:history="1">
        <w:r w:rsidRPr="00AE12EF">
          <w:rPr>
            <w:rFonts w:ascii="Times New Roman" w:hAnsi="Times New Roman" w:cs="Times New Roman"/>
            <w:color w:val="0000FF"/>
            <w:u w:val="single"/>
            <w:lang w:eastAsia="de-DE"/>
          </w:rPr>
          <w:t>Irak</w:t>
        </w:r>
      </w:hyperlink>
      <w:r w:rsidRPr="00AE12EF">
        <w:rPr>
          <w:rFonts w:ascii="Times New Roman" w:hAnsi="Times New Roman" w:cs="Times New Roman"/>
          <w:lang w:eastAsia="de-DE"/>
        </w:rPr>
        <w:t xml:space="preserve"> ihren Einfluss ausweiten und erreichten bei der Wahl am 30. Januar 2005 75 Sitze im Parlament und stellen mit </w:t>
      </w:r>
      <w:hyperlink r:id="rId55" w:tooltip="Dschalal Talabani" w:history="1">
        <w:r w:rsidRPr="00AE12EF">
          <w:rPr>
            <w:rFonts w:ascii="Times New Roman" w:hAnsi="Times New Roman" w:cs="Times New Roman"/>
            <w:color w:val="0000FF"/>
            <w:u w:val="single"/>
            <w:lang w:eastAsia="de-DE"/>
          </w:rPr>
          <w:t>Dschalal Talabani</w:t>
        </w:r>
      </w:hyperlink>
      <w:r w:rsidRPr="00AE12EF">
        <w:rPr>
          <w:rFonts w:ascii="Times New Roman" w:hAnsi="Times New Roman" w:cs="Times New Roman"/>
          <w:lang w:eastAsia="de-DE"/>
        </w:rPr>
        <w:t xml:space="preserve"> den ersten kurdischen Staatspräsidenten. Ein Referendum zum souveränen Staat ist für November 2016 geplant.</w:t>
      </w:r>
      <w:r w:rsidRPr="00AE12EF">
        <w:rPr>
          <w:rFonts w:ascii="Times New Roman" w:hAnsi="Times New Roman" w:cs="Times New Roman"/>
          <w:color w:val="0000FF"/>
          <w:u w:val="single"/>
          <w:vertAlign w:val="superscript"/>
          <w:lang w:eastAsia="de-DE"/>
        </w:rPr>
        <w:t>[</w:t>
      </w:r>
    </w:p>
    <w:p w:rsidR="005751C5" w:rsidRPr="00AE12EF" w:rsidRDefault="005751C5" w:rsidP="007562B6">
      <w:pPr>
        <w:spacing w:before="100" w:beforeAutospacing="1" w:after="100" w:afterAutospacing="1" w:line="240" w:lineRule="auto"/>
        <w:outlineLvl w:val="3"/>
        <w:rPr>
          <w:rFonts w:ascii="Times New Roman" w:hAnsi="Times New Roman" w:cs="Times New Roman"/>
          <w:lang w:eastAsia="de-DE"/>
        </w:rPr>
      </w:pPr>
      <w:r w:rsidRPr="00AE12EF">
        <w:rPr>
          <w:rFonts w:ascii="Times New Roman" w:hAnsi="Times New Roman" w:cs="Times New Roman"/>
          <w:b/>
          <w:bCs/>
          <w:lang w:eastAsia="de-DE"/>
        </w:rPr>
        <w:t>Syrien</w:t>
      </w:r>
    </w:p>
    <w:p w:rsidR="005751C5" w:rsidRDefault="005751C5" w:rsidP="007562B6">
      <w:pPr>
        <w:spacing w:before="100" w:beforeAutospacing="1" w:after="100" w:afterAutospacing="1" w:line="240" w:lineRule="auto"/>
        <w:outlineLvl w:val="3"/>
        <w:rPr>
          <w:rFonts w:ascii="Times New Roman" w:hAnsi="Times New Roman" w:cs="Times New Roman"/>
          <w:lang w:eastAsia="de-DE"/>
        </w:rPr>
      </w:pPr>
      <w:r w:rsidRPr="00AE12EF">
        <w:rPr>
          <w:rFonts w:ascii="Times New Roman" w:hAnsi="Times New Roman" w:cs="Times New Roman"/>
          <w:lang w:eastAsia="de-DE"/>
        </w:rPr>
        <w:t xml:space="preserve">Nach der Gründung Syriens unter französischem </w:t>
      </w:r>
      <w:hyperlink r:id="rId56" w:tooltip="Protektorat" w:history="1">
        <w:r w:rsidRPr="00AE12EF">
          <w:rPr>
            <w:rFonts w:ascii="Times New Roman" w:hAnsi="Times New Roman" w:cs="Times New Roman"/>
            <w:color w:val="0000FF"/>
            <w:u w:val="single"/>
            <w:lang w:eastAsia="de-DE"/>
          </w:rPr>
          <w:t>Protektorat</w:t>
        </w:r>
      </w:hyperlink>
      <w:r w:rsidRPr="00AE12EF">
        <w:rPr>
          <w:rFonts w:ascii="Times New Roman" w:hAnsi="Times New Roman" w:cs="Times New Roman"/>
          <w:lang w:eastAsia="de-DE"/>
        </w:rPr>
        <w:t xml:space="preserve"> (1920–1946) konnten die Kurden einen Rundfunksender betreiben und Zeitschriften wie </w:t>
      </w:r>
      <w:r w:rsidRPr="00AE12EF">
        <w:rPr>
          <w:rFonts w:ascii="Times New Roman" w:hAnsi="Times New Roman" w:cs="Times New Roman"/>
          <w:i/>
          <w:iCs/>
          <w:lang w:eastAsia="de-DE"/>
        </w:rPr>
        <w:t>Hewar</w:t>
      </w:r>
      <w:r w:rsidRPr="00AE12EF">
        <w:rPr>
          <w:rFonts w:ascii="Times New Roman" w:hAnsi="Times New Roman" w:cs="Times New Roman"/>
          <w:lang w:eastAsia="de-DE"/>
        </w:rPr>
        <w:t xml:space="preserve"> (Hilferuf) veröffentlichen.</w:t>
      </w:r>
      <w:hyperlink r:id="rId57" w:anchor="cite_note-22" w:history="1">
        <w:r w:rsidRPr="00AE12EF">
          <w:rPr>
            <w:rFonts w:ascii="Times New Roman" w:hAnsi="Times New Roman" w:cs="Times New Roman"/>
            <w:color w:val="0000FF"/>
            <w:u w:val="single"/>
            <w:vertAlign w:val="superscript"/>
            <w:lang w:eastAsia="de-DE"/>
          </w:rPr>
          <w:t>[22]</w:t>
        </w:r>
      </w:hyperlink>
      <w:r w:rsidRPr="00AE12EF">
        <w:rPr>
          <w:rFonts w:ascii="Times New Roman" w:hAnsi="Times New Roman" w:cs="Times New Roman"/>
          <w:lang w:eastAsia="de-DE"/>
        </w:rPr>
        <w:t xml:space="preserve"> </w:t>
      </w:r>
      <w:r w:rsidRPr="00AE12EF">
        <w:rPr>
          <w:rFonts w:ascii="Times New Roman" w:hAnsi="Times New Roman" w:cs="Times New Roman"/>
          <w:u w:val="single"/>
          <w:lang w:eastAsia="de-DE"/>
        </w:rPr>
        <w:t>Viele wichtige Kurden sind von der Türkei nach Syrien geflohen, wo sie ihre politischen Arbeiten fortsetzen</w:t>
      </w:r>
      <w:r w:rsidRPr="00AE12EF">
        <w:rPr>
          <w:rFonts w:ascii="Times New Roman" w:hAnsi="Times New Roman" w:cs="Times New Roman"/>
          <w:lang w:eastAsia="de-DE"/>
        </w:rPr>
        <w:t>. Nachdem Syrien ein souveräner Staat geworden war, wurden die Rechte der Kurden schrittweise beschnitten. Schließlich wurden Kurden aus dem öffentlichen Dienst ausgeschlossen, verhaftet und die kurdischen Ortsnamen verändert</w:t>
      </w:r>
      <w:r>
        <w:rPr>
          <w:rFonts w:ascii="Times New Roman" w:hAnsi="Times New Roman" w:cs="Times New Roman"/>
          <w:lang w:eastAsia="de-DE"/>
        </w:rPr>
        <w:t>.</w:t>
      </w:r>
    </w:p>
    <w:p w:rsidR="005751C5" w:rsidRPr="00AE12EF" w:rsidRDefault="005751C5" w:rsidP="007562B6">
      <w:pPr>
        <w:spacing w:before="100" w:beforeAutospacing="1" w:after="100" w:afterAutospacing="1" w:line="240" w:lineRule="auto"/>
        <w:outlineLvl w:val="3"/>
        <w:rPr>
          <w:rFonts w:ascii="Times New Roman" w:hAnsi="Times New Roman" w:cs="Times New Roman"/>
          <w:lang w:eastAsia="de-DE"/>
        </w:rPr>
      </w:pPr>
      <w:r w:rsidRPr="00AE12EF">
        <w:rPr>
          <w:rFonts w:ascii="Times New Roman" w:hAnsi="Times New Roman" w:cs="Times New Roman"/>
          <w:lang w:eastAsia="de-DE"/>
        </w:rPr>
        <w:t xml:space="preserve">Im März 1963 übernahm die </w:t>
      </w:r>
      <w:hyperlink r:id="rId58" w:tooltip="Baath-Partei (Syrien)" w:history="1">
        <w:r w:rsidRPr="00AE12EF">
          <w:rPr>
            <w:rFonts w:ascii="Times New Roman" w:hAnsi="Times New Roman" w:cs="Times New Roman"/>
            <w:color w:val="0000FF"/>
            <w:u w:val="single"/>
            <w:lang w:eastAsia="de-DE"/>
          </w:rPr>
          <w:t>Baath</w:t>
        </w:r>
      </w:hyperlink>
      <w:r w:rsidRPr="00AE12EF">
        <w:rPr>
          <w:rFonts w:ascii="Times New Roman" w:hAnsi="Times New Roman" w:cs="Times New Roman"/>
          <w:lang w:eastAsia="de-DE"/>
        </w:rPr>
        <w:t xml:space="preserve">-Partei die Herrschaft und 1971 wurde </w:t>
      </w:r>
      <w:hyperlink r:id="rId59" w:tooltip="Hafiz al-Assad" w:history="1">
        <w:r w:rsidRPr="00AE12EF">
          <w:rPr>
            <w:rFonts w:ascii="Times New Roman" w:hAnsi="Times New Roman" w:cs="Times New Roman"/>
            <w:color w:val="0000FF"/>
            <w:u w:val="single"/>
            <w:lang w:eastAsia="de-DE"/>
          </w:rPr>
          <w:t>Hafiz al-Assad</w:t>
        </w:r>
      </w:hyperlink>
      <w:r w:rsidRPr="00AE12EF">
        <w:rPr>
          <w:rFonts w:ascii="Times New Roman" w:hAnsi="Times New Roman" w:cs="Times New Roman"/>
          <w:lang w:eastAsia="de-DE"/>
        </w:rPr>
        <w:t xml:space="preserve"> Präsident. Er blieb es bis zu seinem Tod am 10. Juni 2000. </w:t>
      </w:r>
      <w:r w:rsidRPr="00AE12EF">
        <w:rPr>
          <w:rFonts w:ascii="Times New Roman" w:hAnsi="Times New Roman" w:cs="Times New Roman"/>
          <w:u w:val="double"/>
          <w:lang w:eastAsia="de-DE"/>
        </w:rPr>
        <w:t xml:space="preserve">Er gewährte der </w:t>
      </w:r>
      <w:hyperlink r:id="rId60" w:tooltip="PKK" w:history="1">
        <w:r w:rsidRPr="00AE12EF">
          <w:rPr>
            <w:rFonts w:ascii="Times New Roman" w:hAnsi="Times New Roman" w:cs="Times New Roman"/>
            <w:color w:val="0000FF"/>
            <w:u w:val="double"/>
            <w:lang w:eastAsia="de-DE"/>
          </w:rPr>
          <w:t>PKK</w:t>
        </w:r>
      </w:hyperlink>
      <w:r w:rsidRPr="00AE12EF">
        <w:rPr>
          <w:rFonts w:ascii="Times New Roman" w:hAnsi="Times New Roman" w:cs="Times New Roman"/>
          <w:u w:val="double"/>
          <w:lang w:eastAsia="de-DE"/>
        </w:rPr>
        <w:t xml:space="preserve"> nach dem Militärputsch in der Türkei von 1980 Zuflucht.</w:t>
      </w:r>
      <w:r w:rsidRPr="00AE12EF">
        <w:rPr>
          <w:rFonts w:ascii="Times New Roman" w:hAnsi="Times New Roman" w:cs="Times New Roman"/>
          <w:lang w:eastAsia="de-DE"/>
        </w:rPr>
        <w:t xml:space="preserve"> In der Bekaa-Ebene im </w:t>
      </w:r>
      <w:hyperlink r:id="rId61" w:tooltip="Libanon" w:history="1">
        <w:r w:rsidRPr="00AE12EF">
          <w:rPr>
            <w:rFonts w:ascii="Times New Roman" w:hAnsi="Times New Roman" w:cs="Times New Roman"/>
            <w:color w:val="0000FF"/>
            <w:u w:val="single"/>
            <w:lang w:eastAsia="de-DE"/>
          </w:rPr>
          <w:t>Libanon</w:t>
        </w:r>
      </w:hyperlink>
      <w:r w:rsidRPr="00AE12EF">
        <w:rPr>
          <w:rFonts w:ascii="Times New Roman" w:hAnsi="Times New Roman" w:cs="Times New Roman"/>
          <w:lang w:eastAsia="de-DE"/>
        </w:rPr>
        <w:t xml:space="preserve"> konnte die PKK ihre Leute ausbilden und bewaffnen.</w:t>
      </w:r>
      <w:r w:rsidRPr="00AE12EF">
        <w:rPr>
          <w:rFonts w:ascii="Times New Roman" w:hAnsi="Times New Roman" w:cs="Times New Roman"/>
          <w:u w:val="double"/>
          <w:lang w:eastAsia="de-DE"/>
        </w:rPr>
        <w:t xml:space="preserve">Der Sturz von Saddam Hussein und der Baath-Regierung mit Hilfe der Kurden im Irak polarisierte auch Syrien. </w:t>
      </w:r>
      <w:r w:rsidRPr="00AE12EF">
        <w:rPr>
          <w:rFonts w:ascii="Times New Roman" w:hAnsi="Times New Roman" w:cs="Times New Roman"/>
          <w:lang w:eastAsia="de-DE"/>
        </w:rPr>
        <w:t xml:space="preserve"> Im Zuge des syrischen Bürgerkrieges gründeten die Kurden 2013 in einigen Siedlungsgebieten drei Kantone, die gemeinhin unter </w:t>
      </w:r>
      <w:hyperlink r:id="rId62" w:tooltip="Rojava" w:history="1">
        <w:r w:rsidRPr="00AE12EF">
          <w:rPr>
            <w:rFonts w:ascii="Times New Roman" w:hAnsi="Times New Roman" w:cs="Times New Roman"/>
            <w:color w:val="0000FF"/>
            <w:u w:val="single"/>
            <w:lang w:eastAsia="de-DE"/>
          </w:rPr>
          <w:t>Rojava</w:t>
        </w:r>
      </w:hyperlink>
      <w:r w:rsidRPr="00AE12EF">
        <w:rPr>
          <w:rFonts w:ascii="Times New Roman" w:hAnsi="Times New Roman" w:cs="Times New Roman"/>
          <w:lang w:eastAsia="de-DE"/>
        </w:rPr>
        <w:t xml:space="preserve"> bekannt geworden sind.</w:t>
      </w:r>
    </w:p>
    <w:p w:rsidR="005751C5" w:rsidRPr="00AE12EF" w:rsidRDefault="005751C5" w:rsidP="00C7792B">
      <w:pPr>
        <w:spacing w:before="100" w:beforeAutospacing="1" w:after="100" w:afterAutospacing="1" w:line="240" w:lineRule="auto"/>
        <w:outlineLvl w:val="2"/>
        <w:rPr>
          <w:rFonts w:ascii="Times New Roman" w:hAnsi="Times New Roman" w:cs="Times New Roman"/>
          <w:b/>
          <w:bCs/>
          <w:lang w:eastAsia="de-DE"/>
        </w:rPr>
      </w:pPr>
      <w:r w:rsidRPr="00AE12EF">
        <w:rPr>
          <w:rFonts w:ascii="Times New Roman" w:hAnsi="Times New Roman" w:cs="Times New Roman"/>
          <w:b/>
          <w:bCs/>
          <w:lang w:eastAsia="de-DE"/>
        </w:rPr>
        <w:t>Rotes Kurdistan</w:t>
      </w:r>
    </w:p>
    <w:p w:rsidR="005751C5" w:rsidRPr="00AE12EF" w:rsidRDefault="005751C5" w:rsidP="00C7792B">
      <w:pPr>
        <w:spacing w:before="100" w:beforeAutospacing="1" w:after="100" w:afterAutospacing="1" w:line="240" w:lineRule="auto"/>
        <w:rPr>
          <w:rFonts w:ascii="Times New Roman" w:hAnsi="Times New Roman" w:cs="Times New Roman"/>
          <w:lang w:eastAsia="de-DE"/>
        </w:rPr>
      </w:pPr>
      <w:r w:rsidRPr="00AE12EF">
        <w:rPr>
          <w:rFonts w:ascii="Times New Roman" w:hAnsi="Times New Roman" w:cs="Times New Roman"/>
          <w:lang w:eastAsia="de-DE"/>
        </w:rPr>
        <w:t xml:space="preserve">In der ehemaligen </w:t>
      </w:r>
      <w:hyperlink r:id="rId63" w:tooltip="UdSSR" w:history="1">
        <w:r w:rsidRPr="00AE12EF">
          <w:rPr>
            <w:rFonts w:ascii="Times New Roman" w:hAnsi="Times New Roman" w:cs="Times New Roman"/>
            <w:color w:val="0000FF"/>
            <w:u w:val="single"/>
            <w:lang w:eastAsia="de-DE"/>
          </w:rPr>
          <w:t>UdSSR</w:t>
        </w:r>
      </w:hyperlink>
      <w:r w:rsidRPr="00AE12EF">
        <w:rPr>
          <w:rFonts w:ascii="Times New Roman" w:hAnsi="Times New Roman" w:cs="Times New Roman"/>
          <w:lang w:eastAsia="de-DE"/>
        </w:rPr>
        <w:t xml:space="preserve"> gab es in dem Zeitraum von 1923 bis 1929 eine autonome kurdische Region, die </w:t>
      </w:r>
      <w:r w:rsidRPr="00AE12EF">
        <w:rPr>
          <w:rFonts w:ascii="Times New Roman" w:hAnsi="Times New Roman" w:cs="Times New Roman"/>
          <w:i/>
          <w:iCs/>
          <w:lang w:eastAsia="de-DE"/>
        </w:rPr>
        <w:t>Kurdistana Sor</w:t>
      </w:r>
      <w:r w:rsidRPr="00AE12EF">
        <w:rPr>
          <w:rFonts w:ascii="Times New Roman" w:hAnsi="Times New Roman" w:cs="Times New Roman"/>
          <w:lang w:eastAsia="de-DE"/>
        </w:rPr>
        <w:t xml:space="preserve"> (</w:t>
      </w:r>
      <w:hyperlink r:id="rId64" w:tooltip="Rotes Kurdistan" w:history="1">
        <w:r w:rsidRPr="00AE12EF">
          <w:rPr>
            <w:rFonts w:ascii="Times New Roman" w:hAnsi="Times New Roman" w:cs="Times New Roman"/>
            <w:color w:val="0000FF"/>
            <w:u w:val="single"/>
            <w:lang w:eastAsia="de-DE"/>
          </w:rPr>
          <w:t>Rotes Kurdistan</w:t>
        </w:r>
      </w:hyperlink>
      <w:r w:rsidRPr="00AE12EF">
        <w:rPr>
          <w:rFonts w:ascii="Times New Roman" w:hAnsi="Times New Roman" w:cs="Times New Roman"/>
          <w:lang w:eastAsia="de-DE"/>
        </w:rPr>
        <w:t xml:space="preserve">) genannt wurde. Die Region wurde am 23. Mai 1923 ausgerufen. Sie lag im heutigen </w:t>
      </w:r>
      <w:hyperlink r:id="rId65" w:tooltip="Aserbaidschan" w:history="1">
        <w:r w:rsidRPr="00AE12EF">
          <w:rPr>
            <w:rFonts w:ascii="Times New Roman" w:hAnsi="Times New Roman" w:cs="Times New Roman"/>
            <w:color w:val="0000FF"/>
            <w:u w:val="single"/>
            <w:lang w:eastAsia="de-DE"/>
          </w:rPr>
          <w:t>Aserbaidschan</w:t>
        </w:r>
      </w:hyperlink>
      <w:r w:rsidRPr="00AE12EF">
        <w:rPr>
          <w:rFonts w:ascii="Times New Roman" w:hAnsi="Times New Roman" w:cs="Times New Roman"/>
          <w:lang w:eastAsia="de-DE"/>
        </w:rPr>
        <w:t xml:space="preserve"> .Die Region lag ziemlich genau im heutigen </w:t>
      </w:r>
      <w:hyperlink r:id="rId66" w:tooltip="Latschin-Korridor" w:history="1">
        <w:r w:rsidRPr="00AE12EF">
          <w:rPr>
            <w:rFonts w:ascii="Times New Roman" w:hAnsi="Times New Roman" w:cs="Times New Roman"/>
            <w:color w:val="0000FF"/>
            <w:u w:val="single"/>
            <w:lang w:eastAsia="de-DE"/>
          </w:rPr>
          <w:t>Latschin-Korridor</w:t>
        </w:r>
      </w:hyperlink>
      <w:r w:rsidRPr="00AE12EF">
        <w:rPr>
          <w:rFonts w:ascii="Times New Roman" w:hAnsi="Times New Roman" w:cs="Times New Roman"/>
          <w:lang w:eastAsia="de-DE"/>
        </w:rPr>
        <w:t xml:space="preserve"> zwischen </w:t>
      </w:r>
      <w:hyperlink r:id="rId67" w:tooltip="Armenien" w:history="1">
        <w:r w:rsidRPr="00AE12EF">
          <w:rPr>
            <w:rFonts w:ascii="Times New Roman" w:hAnsi="Times New Roman" w:cs="Times New Roman"/>
            <w:color w:val="0000FF"/>
            <w:u w:val="single"/>
            <w:lang w:eastAsia="de-DE"/>
          </w:rPr>
          <w:t>Armenien</w:t>
        </w:r>
      </w:hyperlink>
      <w:r w:rsidRPr="00AE12EF">
        <w:rPr>
          <w:rFonts w:ascii="Times New Roman" w:hAnsi="Times New Roman" w:cs="Times New Roman"/>
          <w:lang w:eastAsia="de-DE"/>
        </w:rPr>
        <w:t xml:space="preserve"> und der Exklave </w:t>
      </w:r>
      <w:hyperlink r:id="rId68" w:tooltip="Berg-Karabach" w:history="1">
        <w:r w:rsidRPr="00AE12EF">
          <w:rPr>
            <w:rFonts w:ascii="Times New Roman" w:hAnsi="Times New Roman" w:cs="Times New Roman"/>
            <w:color w:val="0000FF"/>
            <w:u w:val="single"/>
            <w:lang w:eastAsia="de-DE"/>
          </w:rPr>
          <w:t>Berg-Karabach</w:t>
        </w:r>
      </w:hyperlink>
      <w:r w:rsidRPr="00AE12EF">
        <w:rPr>
          <w:rFonts w:ascii="Times New Roman" w:hAnsi="Times New Roman" w:cs="Times New Roman"/>
          <w:lang w:eastAsia="de-DE"/>
        </w:rPr>
        <w:t xml:space="preserve">. Unter </w:t>
      </w:r>
      <w:hyperlink r:id="rId69" w:tooltip="Stalin" w:history="1">
        <w:r w:rsidRPr="00AE12EF">
          <w:rPr>
            <w:rFonts w:ascii="Times New Roman" w:hAnsi="Times New Roman" w:cs="Times New Roman"/>
            <w:color w:val="0000FF"/>
            <w:u w:val="single"/>
            <w:lang w:eastAsia="de-DE"/>
          </w:rPr>
          <w:t>Stalin</w:t>
        </w:r>
      </w:hyperlink>
      <w:r w:rsidRPr="00AE12EF">
        <w:rPr>
          <w:rFonts w:ascii="Times New Roman" w:hAnsi="Times New Roman" w:cs="Times New Roman"/>
          <w:lang w:eastAsia="de-DE"/>
        </w:rPr>
        <w:t xml:space="preserve"> wurde diese Region aufgelöst. Ein Versuch, sie 1992 mit der Ausrufung der </w:t>
      </w:r>
      <w:hyperlink r:id="rId70" w:tooltip="Kurdische Republik Latschin" w:history="1">
        <w:r w:rsidRPr="00AE12EF">
          <w:rPr>
            <w:rFonts w:ascii="Times New Roman" w:hAnsi="Times New Roman" w:cs="Times New Roman"/>
            <w:color w:val="0000FF"/>
            <w:u w:val="single"/>
            <w:lang w:eastAsia="de-DE"/>
          </w:rPr>
          <w:t>Kurdische Republik Latschin</w:t>
        </w:r>
      </w:hyperlink>
      <w:r w:rsidRPr="00AE12EF">
        <w:rPr>
          <w:rFonts w:ascii="Times New Roman" w:hAnsi="Times New Roman" w:cs="Times New Roman"/>
          <w:lang w:eastAsia="de-DE"/>
        </w:rPr>
        <w:t xml:space="preserve"> wieder zu gründen, scheiterte am </w:t>
      </w:r>
      <w:hyperlink r:id="rId71" w:tooltip="Zerfall der Sowjetunion" w:history="1">
        <w:r w:rsidRPr="00AE12EF">
          <w:rPr>
            <w:rFonts w:ascii="Times New Roman" w:hAnsi="Times New Roman" w:cs="Times New Roman"/>
            <w:color w:val="0000FF"/>
            <w:u w:val="single"/>
            <w:lang w:eastAsia="de-DE"/>
          </w:rPr>
          <w:t>Zerfall der Sowjetunion</w:t>
        </w:r>
      </w:hyperlink>
      <w:r w:rsidRPr="00AE12EF">
        <w:rPr>
          <w:rFonts w:ascii="Times New Roman" w:hAnsi="Times New Roman" w:cs="Times New Roman"/>
          <w:lang w:eastAsia="de-DE"/>
        </w:rPr>
        <w:t>. Der Krieg 1994 zwischen Armenien und Aserbaidschan vertrieb die meisten Kurden aus diesem Gebiet.</w:t>
      </w:r>
    </w:p>
    <w:p w:rsidR="005751C5" w:rsidRPr="00AE12EF" w:rsidRDefault="005751C5" w:rsidP="007562B6">
      <w:pPr>
        <w:spacing w:before="100" w:beforeAutospacing="1" w:after="100" w:afterAutospacing="1" w:line="240" w:lineRule="auto"/>
        <w:outlineLvl w:val="2"/>
        <w:rPr>
          <w:rFonts w:ascii="Times New Roman" w:hAnsi="Times New Roman" w:cs="Times New Roman"/>
          <w:b/>
          <w:bCs/>
          <w:lang w:eastAsia="de-DE"/>
        </w:rPr>
      </w:pPr>
      <w:r w:rsidRPr="00AE12EF">
        <w:rPr>
          <w:rFonts w:ascii="Times New Roman" w:hAnsi="Times New Roman" w:cs="Times New Roman"/>
          <w:b/>
          <w:bCs/>
          <w:lang w:eastAsia="de-DE"/>
        </w:rPr>
        <w:t xml:space="preserve">Libanon </w:t>
      </w:r>
      <w:r w:rsidRPr="00AE12EF">
        <w:rPr>
          <w:rFonts w:ascii="Times New Roman" w:hAnsi="Times New Roman" w:cs="Times New Roman"/>
          <w:lang w:eastAsia="de-DE"/>
        </w:rPr>
        <w:t xml:space="preserve">Viele Kurden im Libanon sind aus der Region </w:t>
      </w:r>
      <w:hyperlink r:id="rId72" w:tooltip="Mardin (Provinz)" w:history="1">
        <w:r w:rsidRPr="00AE12EF">
          <w:rPr>
            <w:rFonts w:ascii="Times New Roman" w:hAnsi="Times New Roman" w:cs="Times New Roman"/>
            <w:color w:val="0000FF"/>
            <w:u w:val="single"/>
            <w:lang w:eastAsia="de-DE"/>
          </w:rPr>
          <w:t>Mardin</w:t>
        </w:r>
      </w:hyperlink>
      <w:r w:rsidRPr="00AE12EF">
        <w:rPr>
          <w:rFonts w:ascii="Times New Roman" w:hAnsi="Times New Roman" w:cs="Times New Roman"/>
          <w:lang w:eastAsia="de-DE"/>
        </w:rPr>
        <w:t xml:space="preserve"> im Südosten der Türkei zugewandert. Heute sollen etwa 60.000 Kurden im Libanon leben.</w:t>
      </w:r>
      <w:hyperlink r:id="rId73" w:anchor="cite_note-23" w:history="1">
        <w:r w:rsidRPr="00AE12EF">
          <w:rPr>
            <w:rFonts w:ascii="Times New Roman" w:hAnsi="Times New Roman" w:cs="Times New Roman"/>
            <w:color w:val="0000FF"/>
            <w:u w:val="single"/>
            <w:vertAlign w:val="superscript"/>
            <w:lang w:eastAsia="de-DE"/>
          </w:rPr>
          <w:t>[23]</w:t>
        </w:r>
      </w:hyperlink>
    </w:p>
    <w:sectPr w:rsidR="005751C5" w:rsidRPr="00AE12EF" w:rsidSect="001238F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C5" w:rsidRDefault="005751C5" w:rsidP="00C7792B">
      <w:pPr>
        <w:spacing w:after="0" w:line="240" w:lineRule="auto"/>
      </w:pPr>
      <w:r>
        <w:separator/>
      </w:r>
    </w:p>
  </w:endnote>
  <w:endnote w:type="continuationSeparator" w:id="0">
    <w:p w:rsidR="005751C5" w:rsidRDefault="005751C5" w:rsidP="00C77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C5" w:rsidRDefault="005751C5" w:rsidP="00C7792B">
      <w:pPr>
        <w:spacing w:after="0" w:line="240" w:lineRule="auto"/>
      </w:pPr>
      <w:r>
        <w:separator/>
      </w:r>
    </w:p>
  </w:footnote>
  <w:footnote w:type="continuationSeparator" w:id="0">
    <w:p w:rsidR="005751C5" w:rsidRDefault="005751C5" w:rsidP="00C77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DDD"/>
    <w:multiLevelType w:val="multilevel"/>
    <w:tmpl w:val="1340D7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9952D08"/>
    <w:multiLevelType w:val="multilevel"/>
    <w:tmpl w:val="6D26D6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5FD2154"/>
    <w:multiLevelType w:val="multilevel"/>
    <w:tmpl w:val="85684F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6A377D9"/>
    <w:multiLevelType w:val="multilevel"/>
    <w:tmpl w:val="003E91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077E7A"/>
    <w:multiLevelType w:val="multilevel"/>
    <w:tmpl w:val="7BF838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92B"/>
    <w:rsid w:val="001238FA"/>
    <w:rsid w:val="005751C5"/>
    <w:rsid w:val="005C456B"/>
    <w:rsid w:val="006A58BC"/>
    <w:rsid w:val="006E0628"/>
    <w:rsid w:val="007562B6"/>
    <w:rsid w:val="0082234A"/>
    <w:rsid w:val="00AE12EF"/>
    <w:rsid w:val="00C7792B"/>
    <w:rsid w:val="00DA69C8"/>
    <w:rsid w:val="00F91CD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FA"/>
    <w:pPr>
      <w:spacing w:after="200" w:line="276" w:lineRule="auto"/>
    </w:pPr>
    <w:rPr>
      <w:rFonts w:cs="Calibri"/>
      <w:lang w:eastAsia="en-US"/>
    </w:rPr>
  </w:style>
  <w:style w:type="paragraph" w:styleId="Heading1">
    <w:name w:val="heading 1"/>
    <w:basedOn w:val="Normal"/>
    <w:link w:val="Heading1Char"/>
    <w:uiPriority w:val="99"/>
    <w:qFormat/>
    <w:rsid w:val="00C779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779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C779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C7792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Heading5">
    <w:name w:val="heading 5"/>
    <w:basedOn w:val="Normal"/>
    <w:link w:val="Heading5Char"/>
    <w:uiPriority w:val="99"/>
    <w:qFormat/>
    <w:rsid w:val="00C7792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792B"/>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7792B"/>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C7792B"/>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C7792B"/>
    <w:rPr>
      <w:rFonts w:ascii="Times New Roman" w:hAnsi="Times New Roman" w:cs="Times New Roman"/>
      <w:b/>
      <w:bCs/>
      <w:sz w:val="24"/>
      <w:szCs w:val="24"/>
      <w:lang w:eastAsia="de-DE"/>
    </w:rPr>
  </w:style>
  <w:style w:type="character" w:customStyle="1" w:styleId="Heading5Char">
    <w:name w:val="Heading 5 Char"/>
    <w:basedOn w:val="DefaultParagraphFont"/>
    <w:link w:val="Heading5"/>
    <w:uiPriority w:val="99"/>
    <w:rsid w:val="00C7792B"/>
    <w:rPr>
      <w:rFonts w:ascii="Times New Roman" w:hAnsi="Times New Roman" w:cs="Times New Roman"/>
      <w:b/>
      <w:bCs/>
      <w:sz w:val="20"/>
      <w:szCs w:val="20"/>
      <w:lang w:eastAsia="de-DE"/>
    </w:rPr>
  </w:style>
  <w:style w:type="character" w:styleId="Hyperlink">
    <w:name w:val="Hyperlink"/>
    <w:basedOn w:val="DefaultParagraphFont"/>
    <w:uiPriority w:val="99"/>
    <w:semiHidden/>
    <w:rsid w:val="00C7792B"/>
    <w:rPr>
      <w:color w:val="0000FF"/>
      <w:u w:val="single"/>
    </w:rPr>
  </w:style>
  <w:style w:type="character" w:styleId="FollowedHyperlink">
    <w:name w:val="FollowedHyperlink"/>
    <w:basedOn w:val="DefaultParagraphFont"/>
    <w:uiPriority w:val="99"/>
    <w:semiHidden/>
    <w:rsid w:val="00C7792B"/>
    <w:rPr>
      <w:color w:val="800080"/>
      <w:u w:val="single"/>
    </w:rPr>
  </w:style>
  <w:style w:type="paragraph" w:styleId="NormalWeb">
    <w:name w:val="Normal (Web)"/>
    <w:basedOn w:val="Normal"/>
    <w:uiPriority w:val="99"/>
    <w:semiHidden/>
    <w:rsid w:val="00C779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DefaultParagraphFont"/>
    <w:uiPriority w:val="99"/>
    <w:rsid w:val="00C7792B"/>
  </w:style>
  <w:style w:type="character" w:customStyle="1" w:styleId="toctext">
    <w:name w:val="toctext"/>
    <w:basedOn w:val="DefaultParagraphFont"/>
    <w:uiPriority w:val="99"/>
    <w:rsid w:val="00C7792B"/>
  </w:style>
  <w:style w:type="character" w:customStyle="1" w:styleId="mw-headline">
    <w:name w:val="mw-headline"/>
    <w:basedOn w:val="DefaultParagraphFont"/>
    <w:uiPriority w:val="99"/>
    <w:rsid w:val="00C7792B"/>
  </w:style>
  <w:style w:type="character" w:customStyle="1" w:styleId="sieheauch-text">
    <w:name w:val="sieheauch-text"/>
    <w:basedOn w:val="DefaultParagraphFont"/>
    <w:uiPriority w:val="99"/>
    <w:rsid w:val="00C7792B"/>
  </w:style>
  <w:style w:type="character" w:customStyle="1" w:styleId="hauptartikel-pfeil">
    <w:name w:val="hauptartikel-pfeil"/>
    <w:basedOn w:val="DefaultParagraphFont"/>
    <w:uiPriority w:val="99"/>
    <w:rsid w:val="00C7792B"/>
  </w:style>
  <w:style w:type="character" w:customStyle="1" w:styleId="hauptartikel-text">
    <w:name w:val="hauptartikel-text"/>
    <w:basedOn w:val="DefaultParagraphFont"/>
    <w:uiPriority w:val="99"/>
    <w:rsid w:val="00C7792B"/>
  </w:style>
  <w:style w:type="character" w:customStyle="1" w:styleId="plainlinks-print">
    <w:name w:val="plainlinks-print"/>
    <w:basedOn w:val="DefaultParagraphFont"/>
    <w:uiPriority w:val="99"/>
    <w:rsid w:val="00C7792B"/>
  </w:style>
  <w:style w:type="character" w:customStyle="1" w:styleId="plainlinks">
    <w:name w:val="plainlinks"/>
    <w:basedOn w:val="DefaultParagraphFont"/>
    <w:uiPriority w:val="99"/>
    <w:rsid w:val="00C7792B"/>
  </w:style>
  <w:style w:type="character" w:customStyle="1" w:styleId="reference-text">
    <w:name w:val="reference-text"/>
    <w:basedOn w:val="DefaultParagraphFont"/>
    <w:uiPriority w:val="99"/>
    <w:rsid w:val="00C7792B"/>
  </w:style>
  <w:style w:type="character" w:styleId="HTMLCite">
    <w:name w:val="HTML Cite"/>
    <w:basedOn w:val="DefaultParagraphFont"/>
    <w:uiPriority w:val="99"/>
    <w:semiHidden/>
    <w:rsid w:val="00C7792B"/>
    <w:rPr>
      <w:i/>
      <w:iCs/>
    </w:rPr>
  </w:style>
  <w:style w:type="character" w:customStyle="1" w:styleId="cite">
    <w:name w:val="cite"/>
    <w:basedOn w:val="DefaultParagraphFont"/>
    <w:uiPriority w:val="99"/>
    <w:rsid w:val="00C7792B"/>
  </w:style>
  <w:style w:type="paragraph" w:styleId="BalloonText">
    <w:name w:val="Balloon Text"/>
    <w:basedOn w:val="Normal"/>
    <w:link w:val="BalloonTextChar"/>
    <w:uiPriority w:val="99"/>
    <w:semiHidden/>
    <w:rsid w:val="00C7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2B"/>
    <w:rPr>
      <w:rFonts w:ascii="Tahoma" w:hAnsi="Tahoma" w:cs="Tahoma"/>
      <w:sz w:val="16"/>
      <w:szCs w:val="16"/>
    </w:rPr>
  </w:style>
  <w:style w:type="paragraph" w:styleId="Header">
    <w:name w:val="header"/>
    <w:basedOn w:val="Normal"/>
    <w:link w:val="HeaderChar"/>
    <w:uiPriority w:val="99"/>
    <w:semiHidden/>
    <w:rsid w:val="00C779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792B"/>
  </w:style>
  <w:style w:type="paragraph" w:styleId="Footer">
    <w:name w:val="footer"/>
    <w:basedOn w:val="Normal"/>
    <w:link w:val="FooterChar"/>
    <w:uiPriority w:val="99"/>
    <w:semiHidden/>
    <w:rsid w:val="00C7792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792B"/>
  </w:style>
</w:styles>
</file>

<file path=word/webSettings.xml><?xml version="1.0" encoding="utf-8"?>
<w:webSettings xmlns:r="http://schemas.openxmlformats.org/officeDocument/2006/relationships" xmlns:w="http://schemas.openxmlformats.org/wordprocessingml/2006/main">
  <w:divs>
    <w:div w:id="758213730">
      <w:marLeft w:val="0"/>
      <w:marRight w:val="0"/>
      <w:marTop w:val="0"/>
      <w:marBottom w:val="0"/>
      <w:divBdr>
        <w:top w:val="none" w:sz="0" w:space="0" w:color="auto"/>
        <w:left w:val="none" w:sz="0" w:space="0" w:color="auto"/>
        <w:bottom w:val="none" w:sz="0" w:space="0" w:color="auto"/>
        <w:right w:val="none" w:sz="0" w:space="0" w:color="auto"/>
      </w:divBdr>
      <w:divsChild>
        <w:div w:id="758213705">
          <w:marLeft w:val="0"/>
          <w:marRight w:val="0"/>
          <w:marTop w:val="0"/>
          <w:marBottom w:val="0"/>
          <w:divBdr>
            <w:top w:val="none" w:sz="0" w:space="0" w:color="auto"/>
            <w:left w:val="none" w:sz="0" w:space="0" w:color="auto"/>
            <w:bottom w:val="none" w:sz="0" w:space="0" w:color="auto"/>
            <w:right w:val="none" w:sz="0" w:space="0" w:color="auto"/>
          </w:divBdr>
        </w:div>
        <w:div w:id="758213708">
          <w:marLeft w:val="0"/>
          <w:marRight w:val="0"/>
          <w:marTop w:val="0"/>
          <w:marBottom w:val="0"/>
          <w:divBdr>
            <w:top w:val="none" w:sz="0" w:space="0" w:color="auto"/>
            <w:left w:val="none" w:sz="0" w:space="0" w:color="auto"/>
            <w:bottom w:val="none" w:sz="0" w:space="0" w:color="auto"/>
            <w:right w:val="none" w:sz="0" w:space="0" w:color="auto"/>
          </w:divBdr>
          <w:divsChild>
            <w:div w:id="758213707">
              <w:marLeft w:val="0"/>
              <w:marRight w:val="0"/>
              <w:marTop w:val="0"/>
              <w:marBottom w:val="0"/>
              <w:divBdr>
                <w:top w:val="none" w:sz="0" w:space="0" w:color="auto"/>
                <w:left w:val="none" w:sz="0" w:space="0" w:color="auto"/>
                <w:bottom w:val="none" w:sz="0" w:space="0" w:color="auto"/>
                <w:right w:val="none" w:sz="0" w:space="0" w:color="auto"/>
              </w:divBdr>
            </w:div>
          </w:divsChild>
        </w:div>
        <w:div w:id="758213709">
          <w:marLeft w:val="0"/>
          <w:marRight w:val="0"/>
          <w:marTop w:val="0"/>
          <w:marBottom w:val="0"/>
          <w:divBdr>
            <w:top w:val="none" w:sz="0" w:space="0" w:color="auto"/>
            <w:left w:val="none" w:sz="0" w:space="0" w:color="auto"/>
            <w:bottom w:val="none" w:sz="0" w:space="0" w:color="auto"/>
            <w:right w:val="none" w:sz="0" w:space="0" w:color="auto"/>
          </w:divBdr>
        </w:div>
        <w:div w:id="758213714">
          <w:marLeft w:val="0"/>
          <w:marRight w:val="0"/>
          <w:marTop w:val="0"/>
          <w:marBottom w:val="0"/>
          <w:divBdr>
            <w:top w:val="none" w:sz="0" w:space="0" w:color="auto"/>
            <w:left w:val="none" w:sz="0" w:space="0" w:color="auto"/>
            <w:bottom w:val="none" w:sz="0" w:space="0" w:color="auto"/>
            <w:right w:val="none" w:sz="0" w:space="0" w:color="auto"/>
          </w:divBdr>
          <w:divsChild>
            <w:div w:id="758213721">
              <w:marLeft w:val="0"/>
              <w:marRight w:val="0"/>
              <w:marTop w:val="0"/>
              <w:marBottom w:val="0"/>
              <w:divBdr>
                <w:top w:val="none" w:sz="0" w:space="0" w:color="auto"/>
                <w:left w:val="none" w:sz="0" w:space="0" w:color="auto"/>
                <w:bottom w:val="none" w:sz="0" w:space="0" w:color="auto"/>
                <w:right w:val="none" w:sz="0" w:space="0" w:color="auto"/>
              </w:divBdr>
            </w:div>
          </w:divsChild>
        </w:div>
        <w:div w:id="758213715">
          <w:marLeft w:val="0"/>
          <w:marRight w:val="0"/>
          <w:marTop w:val="0"/>
          <w:marBottom w:val="0"/>
          <w:divBdr>
            <w:top w:val="none" w:sz="0" w:space="0" w:color="auto"/>
            <w:left w:val="none" w:sz="0" w:space="0" w:color="auto"/>
            <w:bottom w:val="none" w:sz="0" w:space="0" w:color="auto"/>
            <w:right w:val="none" w:sz="0" w:space="0" w:color="auto"/>
          </w:divBdr>
        </w:div>
        <w:div w:id="758213716">
          <w:marLeft w:val="0"/>
          <w:marRight w:val="0"/>
          <w:marTop w:val="0"/>
          <w:marBottom w:val="0"/>
          <w:divBdr>
            <w:top w:val="none" w:sz="0" w:space="0" w:color="auto"/>
            <w:left w:val="none" w:sz="0" w:space="0" w:color="auto"/>
            <w:bottom w:val="none" w:sz="0" w:space="0" w:color="auto"/>
            <w:right w:val="none" w:sz="0" w:space="0" w:color="auto"/>
          </w:divBdr>
          <w:divsChild>
            <w:div w:id="758213712">
              <w:marLeft w:val="0"/>
              <w:marRight w:val="0"/>
              <w:marTop w:val="0"/>
              <w:marBottom w:val="0"/>
              <w:divBdr>
                <w:top w:val="none" w:sz="0" w:space="0" w:color="auto"/>
                <w:left w:val="none" w:sz="0" w:space="0" w:color="auto"/>
                <w:bottom w:val="none" w:sz="0" w:space="0" w:color="auto"/>
                <w:right w:val="none" w:sz="0" w:space="0" w:color="auto"/>
              </w:divBdr>
              <w:divsChild>
                <w:div w:id="7582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717">
          <w:marLeft w:val="0"/>
          <w:marRight w:val="0"/>
          <w:marTop w:val="0"/>
          <w:marBottom w:val="0"/>
          <w:divBdr>
            <w:top w:val="none" w:sz="0" w:space="0" w:color="auto"/>
            <w:left w:val="none" w:sz="0" w:space="0" w:color="auto"/>
            <w:bottom w:val="none" w:sz="0" w:space="0" w:color="auto"/>
            <w:right w:val="none" w:sz="0" w:space="0" w:color="auto"/>
          </w:divBdr>
          <w:divsChild>
            <w:div w:id="758213732">
              <w:marLeft w:val="0"/>
              <w:marRight w:val="0"/>
              <w:marTop w:val="0"/>
              <w:marBottom w:val="0"/>
              <w:divBdr>
                <w:top w:val="none" w:sz="0" w:space="0" w:color="auto"/>
                <w:left w:val="none" w:sz="0" w:space="0" w:color="auto"/>
                <w:bottom w:val="none" w:sz="0" w:space="0" w:color="auto"/>
                <w:right w:val="none" w:sz="0" w:space="0" w:color="auto"/>
              </w:divBdr>
              <w:divsChild>
                <w:div w:id="7582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718">
          <w:marLeft w:val="0"/>
          <w:marRight w:val="0"/>
          <w:marTop w:val="0"/>
          <w:marBottom w:val="0"/>
          <w:divBdr>
            <w:top w:val="none" w:sz="0" w:space="0" w:color="auto"/>
            <w:left w:val="none" w:sz="0" w:space="0" w:color="auto"/>
            <w:bottom w:val="none" w:sz="0" w:space="0" w:color="auto"/>
            <w:right w:val="none" w:sz="0" w:space="0" w:color="auto"/>
          </w:divBdr>
        </w:div>
        <w:div w:id="758213719">
          <w:marLeft w:val="0"/>
          <w:marRight w:val="0"/>
          <w:marTop w:val="0"/>
          <w:marBottom w:val="0"/>
          <w:divBdr>
            <w:top w:val="none" w:sz="0" w:space="0" w:color="auto"/>
            <w:left w:val="none" w:sz="0" w:space="0" w:color="auto"/>
            <w:bottom w:val="none" w:sz="0" w:space="0" w:color="auto"/>
            <w:right w:val="none" w:sz="0" w:space="0" w:color="auto"/>
          </w:divBdr>
          <w:divsChild>
            <w:div w:id="758213731">
              <w:marLeft w:val="0"/>
              <w:marRight w:val="0"/>
              <w:marTop w:val="0"/>
              <w:marBottom w:val="0"/>
              <w:divBdr>
                <w:top w:val="none" w:sz="0" w:space="0" w:color="auto"/>
                <w:left w:val="none" w:sz="0" w:space="0" w:color="auto"/>
                <w:bottom w:val="none" w:sz="0" w:space="0" w:color="auto"/>
                <w:right w:val="none" w:sz="0" w:space="0" w:color="auto"/>
              </w:divBdr>
            </w:div>
          </w:divsChild>
        </w:div>
        <w:div w:id="758213720">
          <w:marLeft w:val="0"/>
          <w:marRight w:val="0"/>
          <w:marTop w:val="24"/>
          <w:marBottom w:val="0"/>
          <w:divBdr>
            <w:top w:val="none" w:sz="0" w:space="0" w:color="auto"/>
            <w:left w:val="none" w:sz="0" w:space="0" w:color="auto"/>
            <w:bottom w:val="none" w:sz="0" w:space="0" w:color="auto"/>
            <w:right w:val="none" w:sz="0" w:space="0" w:color="auto"/>
          </w:divBdr>
        </w:div>
        <w:div w:id="758213722">
          <w:marLeft w:val="0"/>
          <w:marRight w:val="0"/>
          <w:marTop w:val="24"/>
          <w:marBottom w:val="0"/>
          <w:divBdr>
            <w:top w:val="none" w:sz="0" w:space="0" w:color="auto"/>
            <w:left w:val="none" w:sz="0" w:space="0" w:color="auto"/>
            <w:bottom w:val="none" w:sz="0" w:space="0" w:color="auto"/>
            <w:right w:val="none" w:sz="0" w:space="0" w:color="auto"/>
          </w:divBdr>
        </w:div>
        <w:div w:id="758213724">
          <w:marLeft w:val="0"/>
          <w:marRight w:val="0"/>
          <w:marTop w:val="0"/>
          <w:marBottom w:val="0"/>
          <w:divBdr>
            <w:top w:val="none" w:sz="0" w:space="0" w:color="auto"/>
            <w:left w:val="none" w:sz="0" w:space="0" w:color="auto"/>
            <w:bottom w:val="none" w:sz="0" w:space="0" w:color="auto"/>
            <w:right w:val="none" w:sz="0" w:space="0" w:color="auto"/>
          </w:divBdr>
          <w:divsChild>
            <w:div w:id="758213733">
              <w:marLeft w:val="0"/>
              <w:marRight w:val="0"/>
              <w:marTop w:val="0"/>
              <w:marBottom w:val="0"/>
              <w:divBdr>
                <w:top w:val="none" w:sz="0" w:space="0" w:color="auto"/>
                <w:left w:val="none" w:sz="0" w:space="0" w:color="auto"/>
                <w:bottom w:val="none" w:sz="0" w:space="0" w:color="auto"/>
                <w:right w:val="none" w:sz="0" w:space="0" w:color="auto"/>
              </w:divBdr>
              <w:divsChild>
                <w:div w:id="758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725">
          <w:marLeft w:val="0"/>
          <w:marRight w:val="0"/>
          <w:marTop w:val="0"/>
          <w:marBottom w:val="0"/>
          <w:divBdr>
            <w:top w:val="none" w:sz="0" w:space="0" w:color="auto"/>
            <w:left w:val="none" w:sz="0" w:space="0" w:color="auto"/>
            <w:bottom w:val="none" w:sz="0" w:space="0" w:color="auto"/>
            <w:right w:val="none" w:sz="0" w:space="0" w:color="auto"/>
          </w:divBdr>
          <w:divsChild>
            <w:div w:id="758213711">
              <w:marLeft w:val="0"/>
              <w:marRight w:val="0"/>
              <w:marTop w:val="0"/>
              <w:marBottom w:val="0"/>
              <w:divBdr>
                <w:top w:val="none" w:sz="0" w:space="0" w:color="auto"/>
                <w:left w:val="none" w:sz="0" w:space="0" w:color="auto"/>
                <w:bottom w:val="none" w:sz="0" w:space="0" w:color="auto"/>
                <w:right w:val="none" w:sz="0" w:space="0" w:color="auto"/>
              </w:divBdr>
            </w:div>
          </w:divsChild>
        </w:div>
        <w:div w:id="758213726">
          <w:marLeft w:val="0"/>
          <w:marRight w:val="0"/>
          <w:marTop w:val="0"/>
          <w:marBottom w:val="0"/>
          <w:divBdr>
            <w:top w:val="none" w:sz="0" w:space="0" w:color="auto"/>
            <w:left w:val="none" w:sz="0" w:space="0" w:color="auto"/>
            <w:bottom w:val="none" w:sz="0" w:space="0" w:color="auto"/>
            <w:right w:val="none" w:sz="0" w:space="0" w:color="auto"/>
          </w:divBdr>
        </w:div>
        <w:div w:id="758213727">
          <w:marLeft w:val="0"/>
          <w:marRight w:val="0"/>
          <w:marTop w:val="0"/>
          <w:marBottom w:val="0"/>
          <w:divBdr>
            <w:top w:val="none" w:sz="0" w:space="0" w:color="auto"/>
            <w:left w:val="none" w:sz="0" w:space="0" w:color="auto"/>
            <w:bottom w:val="none" w:sz="0" w:space="0" w:color="auto"/>
            <w:right w:val="none" w:sz="0" w:space="0" w:color="auto"/>
          </w:divBdr>
        </w:div>
        <w:div w:id="758213729">
          <w:marLeft w:val="0"/>
          <w:marRight w:val="0"/>
          <w:marTop w:val="0"/>
          <w:marBottom w:val="0"/>
          <w:divBdr>
            <w:top w:val="none" w:sz="0" w:space="0" w:color="auto"/>
            <w:left w:val="none" w:sz="0" w:space="0" w:color="auto"/>
            <w:bottom w:val="none" w:sz="0" w:space="0" w:color="auto"/>
            <w:right w:val="none" w:sz="0" w:space="0" w:color="auto"/>
          </w:divBdr>
        </w:div>
        <w:div w:id="758213734">
          <w:marLeft w:val="0"/>
          <w:marRight w:val="0"/>
          <w:marTop w:val="0"/>
          <w:marBottom w:val="0"/>
          <w:divBdr>
            <w:top w:val="none" w:sz="0" w:space="0" w:color="auto"/>
            <w:left w:val="none" w:sz="0" w:space="0" w:color="auto"/>
            <w:bottom w:val="none" w:sz="0" w:space="0" w:color="auto"/>
            <w:right w:val="none" w:sz="0" w:space="0" w:color="auto"/>
          </w:divBdr>
          <w:divsChild>
            <w:div w:id="758213735">
              <w:marLeft w:val="0"/>
              <w:marRight w:val="0"/>
              <w:marTop w:val="0"/>
              <w:marBottom w:val="0"/>
              <w:divBdr>
                <w:top w:val="none" w:sz="0" w:space="0" w:color="auto"/>
                <w:left w:val="none" w:sz="0" w:space="0" w:color="auto"/>
                <w:bottom w:val="none" w:sz="0" w:space="0" w:color="auto"/>
                <w:right w:val="none" w:sz="0" w:space="0" w:color="auto"/>
              </w:divBdr>
              <w:divsChild>
                <w:div w:id="7582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736">
          <w:marLeft w:val="0"/>
          <w:marRight w:val="0"/>
          <w:marTop w:val="0"/>
          <w:marBottom w:val="0"/>
          <w:divBdr>
            <w:top w:val="none" w:sz="0" w:space="0" w:color="auto"/>
            <w:left w:val="none" w:sz="0" w:space="0" w:color="auto"/>
            <w:bottom w:val="none" w:sz="0" w:space="0" w:color="auto"/>
            <w:right w:val="none" w:sz="0" w:space="0" w:color="auto"/>
          </w:divBdr>
          <w:divsChild>
            <w:div w:id="758213713">
              <w:marLeft w:val="0"/>
              <w:marRight w:val="0"/>
              <w:marTop w:val="0"/>
              <w:marBottom w:val="0"/>
              <w:divBdr>
                <w:top w:val="none" w:sz="0" w:space="0" w:color="auto"/>
                <w:left w:val="none" w:sz="0" w:space="0" w:color="auto"/>
                <w:bottom w:val="none" w:sz="0" w:space="0" w:color="auto"/>
                <w:right w:val="none" w:sz="0" w:space="0" w:color="auto"/>
              </w:divBdr>
              <w:divsChild>
                <w:div w:id="7582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Iran" TargetMode="External"/><Relationship Id="rId18" Type="http://schemas.openxmlformats.org/officeDocument/2006/relationships/hyperlink" Target="https://de.wikipedia.org/wiki/Irak" TargetMode="External"/><Relationship Id="rId26" Type="http://schemas.openxmlformats.org/officeDocument/2006/relationships/hyperlink" Target="https://de.wikipedia.org/wiki/Kalifat" TargetMode="External"/><Relationship Id="rId39" Type="http://schemas.openxmlformats.org/officeDocument/2006/relationships/hyperlink" Target="https://de.wikipedia.org/wiki/Kurdische_Sprache" TargetMode="External"/><Relationship Id="rId21" Type="http://schemas.openxmlformats.org/officeDocument/2006/relationships/hyperlink" Target="https://de.wikipedia.org/wiki/Autonome_Region_Kurdistan" TargetMode="External"/><Relationship Id="rId34" Type="http://schemas.openxmlformats.org/officeDocument/2006/relationships/hyperlink" Target="https://de.wikipedia.org/wiki/Vertrag_von_S%C3%A8vres_%28Osmanisches_Reich%29" TargetMode="External"/><Relationship Id="rId42" Type="http://schemas.openxmlformats.org/officeDocument/2006/relationships/hyperlink" Target="https://de.wikipedia.org/wiki/Europ%C3%A4ische_Union" TargetMode="External"/><Relationship Id="rId47" Type="http://schemas.openxmlformats.org/officeDocument/2006/relationships/hyperlink" Target="https://de.wikipedia.org/wiki/Mahabad" TargetMode="External"/><Relationship Id="rId50" Type="http://schemas.openxmlformats.org/officeDocument/2006/relationships/hyperlink" Target="https://de.wikipedia.org/wiki/Vereinte_Nationen" TargetMode="External"/><Relationship Id="rId55" Type="http://schemas.openxmlformats.org/officeDocument/2006/relationships/hyperlink" Target="https://de.wikipedia.org/wiki/Dschalal_Talabani" TargetMode="External"/><Relationship Id="rId63" Type="http://schemas.openxmlformats.org/officeDocument/2006/relationships/hyperlink" Target="https://de.wikipedia.org/wiki/UdSSR" TargetMode="External"/><Relationship Id="rId68" Type="http://schemas.openxmlformats.org/officeDocument/2006/relationships/hyperlink" Target="https://de.wikipedia.org/wiki/Berg-Karabach" TargetMode="External"/><Relationship Id="rId7" Type="http://schemas.openxmlformats.org/officeDocument/2006/relationships/hyperlink" Target="https://de.wikipedia.org/wiki/Kurdische_Sprachen" TargetMode="External"/><Relationship Id="rId71" Type="http://schemas.openxmlformats.org/officeDocument/2006/relationships/hyperlink" Target="https://de.wikipedia.org/wiki/Zerfall_der_Sowjetunion" TargetMode="External"/><Relationship Id="rId2" Type="http://schemas.openxmlformats.org/officeDocument/2006/relationships/styles" Target="styles.xml"/><Relationship Id="rId16" Type="http://schemas.openxmlformats.org/officeDocument/2006/relationships/hyperlink" Target="https://de.wikipedia.org/wiki/Indogermanische_Sprachen" TargetMode="External"/><Relationship Id="rId29" Type="http://schemas.openxmlformats.org/officeDocument/2006/relationships/hyperlink" Target="https://de.wikipedia.org/wiki/Schlacht_bei_Tschaldiran" TargetMode="External"/><Relationship Id="rId11" Type="http://schemas.openxmlformats.org/officeDocument/2006/relationships/hyperlink" Target="https://de.wikipedia.org/wiki/T%C3%BCrkei" TargetMode="External"/><Relationship Id="rId24" Type="http://schemas.openxmlformats.org/officeDocument/2006/relationships/hyperlink" Target="https://de.wikipedia.org/wiki/Seldschuken" TargetMode="External"/><Relationship Id="rId32" Type="http://schemas.openxmlformats.org/officeDocument/2006/relationships/hyperlink" Target="https://de.wikipedia.org/wiki/Sunniten" TargetMode="External"/><Relationship Id="rId37" Type="http://schemas.openxmlformats.org/officeDocument/2006/relationships/hyperlink" Target="https://de.wikipedia.org/wiki/Vertrag_von_Lausanne" TargetMode="External"/><Relationship Id="rId40" Type="http://schemas.openxmlformats.org/officeDocument/2006/relationships/hyperlink" Target="https://de.wikipedia.org/wiki/Ausnahmezustand" TargetMode="External"/><Relationship Id="rId45" Type="http://schemas.openxmlformats.org/officeDocument/2006/relationships/hyperlink" Target="https://de.wikipedia.org/wiki/Iranische_Armee" TargetMode="External"/><Relationship Id="rId53" Type="http://schemas.openxmlformats.org/officeDocument/2006/relationships/hyperlink" Target="https://de.wikipedia.org/wiki/T%C3%BCrkei" TargetMode="External"/><Relationship Id="rId58" Type="http://schemas.openxmlformats.org/officeDocument/2006/relationships/hyperlink" Target="https://de.wikipedia.org/wiki/Baath-Partei_%28Syrien%29" TargetMode="External"/><Relationship Id="rId66" Type="http://schemas.openxmlformats.org/officeDocument/2006/relationships/hyperlink" Target="https://de.wikipedia.org/wiki/Latschin-Korridor"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Kurdische_Sprache" TargetMode="External"/><Relationship Id="rId23" Type="http://schemas.openxmlformats.org/officeDocument/2006/relationships/hyperlink" Target="https://de.wikipedia.org/wiki/Perserreich" TargetMode="External"/><Relationship Id="rId28" Type="http://schemas.openxmlformats.org/officeDocument/2006/relationships/hyperlink" Target="https://de.wikipedia.org/wiki/Islam" TargetMode="External"/><Relationship Id="rId36" Type="http://schemas.openxmlformats.org/officeDocument/2006/relationships/hyperlink" Target="https://de.wikipedia.org/wiki/T%C3%BCrken" TargetMode="External"/><Relationship Id="rId49" Type="http://schemas.openxmlformats.org/officeDocument/2006/relationships/hyperlink" Target="https://de.wikipedia.org/wiki/Zweiter_Golfkrieg" TargetMode="External"/><Relationship Id="rId57" Type="http://schemas.openxmlformats.org/officeDocument/2006/relationships/hyperlink" Target="https://de.wikipedia.org/wiki/Kurden" TargetMode="External"/><Relationship Id="rId61" Type="http://schemas.openxmlformats.org/officeDocument/2006/relationships/hyperlink" Target="https://de.wikipedia.org/wiki/Libanon" TargetMode="External"/><Relationship Id="rId10" Type="http://schemas.openxmlformats.org/officeDocument/2006/relationships/hyperlink" Target="https://de.wikipedia.org/wiki/Indigene_V%C3%B6lker" TargetMode="External"/><Relationship Id="rId19" Type="http://schemas.openxmlformats.org/officeDocument/2006/relationships/hyperlink" Target="https://de.wikipedia.org/wiki/B%C3%BCrgerkrieg_in_Syrien" TargetMode="External"/><Relationship Id="rId31" Type="http://schemas.openxmlformats.org/officeDocument/2006/relationships/hyperlink" Target="https://de.wikipedia.org/wiki/Safawiden" TargetMode="External"/><Relationship Id="rId44" Type="http://schemas.openxmlformats.org/officeDocument/2006/relationships/hyperlink" Target="https://de.wikipedia.org/wiki/Ruhollah_Chomeini" TargetMode="External"/><Relationship Id="rId52" Type="http://schemas.openxmlformats.org/officeDocument/2006/relationships/hyperlink" Target="https://de.wikipedia.org/wiki/USA" TargetMode="External"/><Relationship Id="rId60" Type="http://schemas.openxmlformats.org/officeDocument/2006/relationships/hyperlink" Target="https://de.wikipedia.org/wiki/PKK" TargetMode="External"/><Relationship Id="rId65" Type="http://schemas.openxmlformats.org/officeDocument/2006/relationships/hyperlink" Target="https://de.wikipedia.org/wiki/Aserbaidschan" TargetMode="External"/><Relationship Id="rId73" Type="http://schemas.openxmlformats.org/officeDocument/2006/relationships/hyperlink" Target="https://de.wikipedia.org/wiki/Kurden" TargetMode="External"/><Relationship Id="rId4" Type="http://schemas.openxmlformats.org/officeDocument/2006/relationships/webSettings" Target="webSettings.xml"/><Relationship Id="rId9" Type="http://schemas.openxmlformats.org/officeDocument/2006/relationships/hyperlink" Target="https://de.wikipedia.org/wiki/Kurdistan" TargetMode="External"/><Relationship Id="rId14" Type="http://schemas.openxmlformats.org/officeDocument/2006/relationships/hyperlink" Target="https://de.wikipedia.org/wiki/Syrien" TargetMode="External"/><Relationship Id="rId22" Type="http://schemas.openxmlformats.org/officeDocument/2006/relationships/hyperlink" Target="https://de.wikipedia.org/wiki/Persische_Sprache" TargetMode="External"/><Relationship Id="rId27" Type="http://schemas.openxmlformats.org/officeDocument/2006/relationships/hyperlink" Target="https://de.wikipedia.org/wiki/Umar_ibn_al-Chattab" TargetMode="External"/><Relationship Id="rId30" Type="http://schemas.openxmlformats.org/officeDocument/2006/relationships/hyperlink" Target="https://de.wikipedia.org/wiki/Osmanisches_Reich" TargetMode="External"/><Relationship Id="rId35" Type="http://schemas.openxmlformats.org/officeDocument/2006/relationships/hyperlink" Target="https://de.wikipedia.org/wiki/T%C3%BCrkischer_Befreiungskrieg" TargetMode="External"/><Relationship Id="rId43" Type="http://schemas.openxmlformats.org/officeDocument/2006/relationships/hyperlink" Target="https://de.wikipedia.org/wiki/Islamische_Revolution" TargetMode="External"/><Relationship Id="rId48" Type="http://schemas.openxmlformats.org/officeDocument/2006/relationships/hyperlink" Target="https://de.wikipedia.org/wiki/Hooligan" TargetMode="External"/><Relationship Id="rId56" Type="http://schemas.openxmlformats.org/officeDocument/2006/relationships/hyperlink" Target="https://de.wikipedia.org/wiki/Protektorat" TargetMode="External"/><Relationship Id="rId64" Type="http://schemas.openxmlformats.org/officeDocument/2006/relationships/hyperlink" Target="https://de.wikipedia.org/wiki/Rotes_Kurdistan" TargetMode="External"/><Relationship Id="rId69" Type="http://schemas.openxmlformats.org/officeDocument/2006/relationships/hyperlink" Target="https://de.wikipedia.org/wiki/Stalin" TargetMode="External"/><Relationship Id="rId8" Type="http://schemas.openxmlformats.org/officeDocument/2006/relationships/hyperlink" Target="https://de.wikipedia.org/wiki/Ethnie" TargetMode="External"/><Relationship Id="rId51" Type="http://schemas.openxmlformats.org/officeDocument/2006/relationships/hyperlink" Target="https://de.wikipedia.org/wiki/Dritter_Golfkrieg" TargetMode="External"/><Relationship Id="rId72" Type="http://schemas.openxmlformats.org/officeDocument/2006/relationships/hyperlink" Target="https://de.wikipedia.org/wiki/Mardin_%28Provinz%29" TargetMode="External"/><Relationship Id="rId3" Type="http://schemas.openxmlformats.org/officeDocument/2006/relationships/settings" Target="settings.xml"/><Relationship Id="rId12" Type="http://schemas.openxmlformats.org/officeDocument/2006/relationships/hyperlink" Target="https://de.wikipedia.org/wiki/Irak" TargetMode="External"/><Relationship Id="rId17" Type="http://schemas.openxmlformats.org/officeDocument/2006/relationships/hyperlink" Target="https://de.wikipedia.org/wiki/Iranische_Sprachen" TargetMode="External"/><Relationship Id="rId25" Type="http://schemas.openxmlformats.org/officeDocument/2006/relationships/hyperlink" Target="https://de.wikipedia.org/wiki/Osmanisches_Reich" TargetMode="External"/><Relationship Id="rId33" Type="http://schemas.openxmlformats.org/officeDocument/2006/relationships/hyperlink" Target="https://de.wikipedia.org/wiki/Vertrag_von_Lausanne" TargetMode="External"/><Relationship Id="rId38" Type="http://schemas.openxmlformats.org/officeDocument/2006/relationships/hyperlink" Target="https://de.wikipedia.org/wiki/Mustafa_Kemal_Atat%C3%BCrk" TargetMode="External"/><Relationship Id="rId46" Type="http://schemas.openxmlformats.org/officeDocument/2006/relationships/hyperlink" Target="https://de.wikipedia.org/wiki/Schuaneh_Ghaderi" TargetMode="External"/><Relationship Id="rId59" Type="http://schemas.openxmlformats.org/officeDocument/2006/relationships/hyperlink" Target="https://de.wikipedia.org/wiki/Hafiz_al-Assad" TargetMode="External"/><Relationship Id="rId67" Type="http://schemas.openxmlformats.org/officeDocument/2006/relationships/hyperlink" Target="https://de.wikipedia.org/wiki/Armenien" TargetMode="External"/><Relationship Id="rId20" Type="http://schemas.openxmlformats.org/officeDocument/2006/relationships/hyperlink" Target="https://de.wikipedia.org/wiki/Kurdische_Staatsgr%C3%BCndungsbestrebungen" TargetMode="External"/><Relationship Id="rId41" Type="http://schemas.openxmlformats.org/officeDocument/2006/relationships/hyperlink" Target="https://de.wikipedia.org/wiki/Abdullah_%C3%96calan" TargetMode="External"/><Relationship Id="rId54" Type="http://schemas.openxmlformats.org/officeDocument/2006/relationships/hyperlink" Target="https://de.wikipedia.org/wiki/Irak" TargetMode="External"/><Relationship Id="rId62" Type="http://schemas.openxmlformats.org/officeDocument/2006/relationships/hyperlink" Target="https://de.wikipedia.org/wiki/Rojava" TargetMode="External"/><Relationship Id="rId70" Type="http://schemas.openxmlformats.org/officeDocument/2006/relationships/hyperlink" Target="https://de.wikipedia.org/wiki/Kurdische_Republik_Latschi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1796</Words>
  <Characters>11316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Kurden</dc:title>
  <dc:subject/>
  <dc:creator>Arbeits_PC1</dc:creator>
  <cp:keywords/>
  <dc:description/>
  <cp:lastModifiedBy>moomoojost</cp:lastModifiedBy>
  <cp:revision>2</cp:revision>
  <cp:lastPrinted>2016-09-07T10:57:00Z</cp:lastPrinted>
  <dcterms:created xsi:type="dcterms:W3CDTF">2016-09-20T23:16:00Z</dcterms:created>
  <dcterms:modified xsi:type="dcterms:W3CDTF">2016-09-20T23:16:00Z</dcterms:modified>
</cp:coreProperties>
</file>