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C8" w:rsidRPr="00AB51DA" w:rsidRDefault="00B547C8" w:rsidP="00AB51DA">
      <w:pPr>
        <w:spacing w:after="300" w:line="810" w:lineRule="atLeast"/>
        <w:outlineLvl w:val="0"/>
        <w:rPr>
          <w:rFonts w:ascii="Times New Roman" w:hAnsi="Times New Roman" w:cs="Times New Roman"/>
          <w:b/>
          <w:bCs/>
          <w:color w:val="000000"/>
          <w:kern w:val="36"/>
          <w:sz w:val="28"/>
          <w:szCs w:val="28"/>
          <w:lang w:eastAsia="de-DE"/>
        </w:rPr>
      </w:pPr>
      <w:r w:rsidRPr="00AB51DA">
        <w:rPr>
          <w:rFonts w:ascii="Times New Roman" w:hAnsi="Times New Roman" w:cs="Times New Roman"/>
          <w:b/>
          <w:bCs/>
          <w:color w:val="000000"/>
          <w:kern w:val="36"/>
          <w:sz w:val="28"/>
          <w:szCs w:val="28"/>
          <w:lang w:eastAsia="de-DE"/>
        </w:rPr>
        <w:t xml:space="preserve">Das Schweizer Taschenmesser der US-Außenpolitik - Der Fall Venezuela </w:t>
      </w:r>
    </w:p>
    <w:p w:rsidR="00B547C8" w:rsidRPr="00AB51DA" w:rsidRDefault="00B547C8" w:rsidP="00AB51DA">
      <w:pPr>
        <w:spacing w:before="300" w:after="300" w:line="375" w:lineRule="atLeast"/>
        <w:ind w:left="720"/>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                            von </w:t>
      </w:r>
      <w:r w:rsidRPr="00AB51DA">
        <w:rPr>
          <w:rFonts w:ascii="Times New Roman" w:hAnsi="Times New Roman" w:cs="Times New Roman"/>
          <w:color w:val="000000"/>
          <w:sz w:val="28"/>
          <w:szCs w:val="28"/>
          <w:lang w:eastAsia="de-DE"/>
        </w:rPr>
        <w:t>Wolf Gauer / São Paulo</w:t>
      </w:r>
    </w:p>
    <w:p w:rsidR="00B547C8" w:rsidRPr="00AB51DA" w:rsidRDefault="00B547C8" w:rsidP="00AB51DA">
      <w:pPr>
        <w:spacing w:after="375" w:line="567" w:lineRule="atLeast"/>
        <w:ind w:left="720"/>
        <w:rPr>
          <w:rFonts w:ascii="Times New Roman" w:hAnsi="Times New Roman" w:cs="Times New Roman"/>
          <w:color w:val="000000"/>
          <w:sz w:val="28"/>
          <w:szCs w:val="28"/>
          <w:lang w:eastAsia="de-DE"/>
        </w:rPr>
      </w:pPr>
      <w:r w:rsidRPr="00AB51DA">
        <w:rPr>
          <w:rFonts w:ascii="Times New Roman" w:hAnsi="Times New Roman" w:cs="Times New Roman"/>
          <w:color w:val="000000"/>
          <w:sz w:val="28"/>
          <w:szCs w:val="28"/>
          <w:lang w:eastAsia="de-DE"/>
        </w:rPr>
        <w:t>Seit Februar 2013, kurz vor Hugo Chávez Frias’ Tod (5.3.2013), ist Venezuela Ziel wirtschaftlicher Sanktionen und administrativer Schikanen der USA. Und seit Anfang November 2017 sanktioniert auch die EU. Die fünftgrößte Nation Südamerikas (31 Millionen Einwohner) verfügt mit etwa 50 Milliarden Tonnen über die weltweit größten und, wohlgemerkt, tatsächlich anzapfbaren Ölreserven (Saudi Arabien: 34 Milliarden Tonnen). Venezuela zählt zu den wenigen ressourcenstarken Wirtschaftsräumen, die noch nicht unter US-amerikanischer Vormundschaft stehen und obendrein wirtschaftliche Beziehungen zu Russland und China pflegen. Länder wie Bolivien, Iran, Syrien oder Simbabwe, die selbstredend auch mit Sanktionen belegt sind.</w:t>
      </w:r>
    </w:p>
    <w:p w:rsidR="00B547C8" w:rsidRPr="00AB51DA" w:rsidRDefault="00B547C8" w:rsidP="00AB51DA">
      <w:pPr>
        <w:spacing w:before="300" w:after="300" w:line="240" w:lineRule="auto"/>
        <w:rPr>
          <w:rFonts w:ascii="Times New Roman" w:hAnsi="Times New Roman" w:cs="Times New Roman"/>
          <w:color w:val="000000"/>
          <w:sz w:val="28"/>
          <w:szCs w:val="28"/>
          <w:u w:val="single"/>
          <w:lang w:eastAsia="de-DE"/>
        </w:rPr>
      </w:pPr>
      <w:r w:rsidRPr="00AB51DA">
        <w:rPr>
          <w:rFonts w:ascii="Times New Roman" w:hAnsi="Times New Roman" w:cs="Times New Roman"/>
          <w:color w:val="000000"/>
          <w:sz w:val="28"/>
          <w:szCs w:val="28"/>
          <w:lang w:eastAsia="de-DE"/>
        </w:rPr>
        <w:t xml:space="preserve">Die venezolanische Öl-, Gas- und Kohleförderung ist ausschließlich Sache des Staatsunternehmens PDVSA (Petróleos de Venezuela, S.A.) und seiner fünf Beteiligungsgesellschaften. </w:t>
      </w:r>
      <w:r w:rsidRPr="00AB51DA">
        <w:rPr>
          <w:rFonts w:ascii="Times New Roman" w:hAnsi="Times New Roman" w:cs="Times New Roman"/>
          <w:color w:val="000000"/>
          <w:sz w:val="28"/>
          <w:szCs w:val="28"/>
          <w:u w:val="single"/>
          <w:lang w:eastAsia="de-DE"/>
        </w:rPr>
        <w:t>Zu Zeiten des Öl-Booms garantierte das Erdöl etwa 50 Prozent der Staatseinnahmen. Diese  – und Hugo Chávez’ politisches Genie  – ermöglichten den Aufbau der Bolivarischen Republik Venezuela auf breiter, direktdemokratischer und partizipativer Basis.</w:t>
      </w:r>
    </w:p>
    <w:p w:rsidR="00B547C8" w:rsidRPr="00AB51DA" w:rsidRDefault="00B547C8" w:rsidP="00AB51DA">
      <w:pPr>
        <w:spacing w:before="300" w:after="300" w:line="240" w:lineRule="auto"/>
        <w:rPr>
          <w:rFonts w:ascii="Times New Roman" w:hAnsi="Times New Roman" w:cs="Times New Roman"/>
          <w:color w:val="000000"/>
          <w:sz w:val="28"/>
          <w:szCs w:val="28"/>
          <w:lang w:eastAsia="de-DE"/>
        </w:rPr>
      </w:pPr>
      <w:r w:rsidRPr="00AB51DA">
        <w:rPr>
          <w:rFonts w:ascii="Times New Roman" w:hAnsi="Times New Roman" w:cs="Times New Roman"/>
          <w:color w:val="000000"/>
          <w:sz w:val="28"/>
          <w:szCs w:val="28"/>
          <w:lang w:eastAsia="de-DE"/>
        </w:rPr>
        <w:t>Die Verfassung von 2000 schrieb die gesellschaftliche Neustrukturierung und das demokratische Prozedere fest. Besondere Bedeutung kommt neben den politischen Parteien den praxisorientierten Körperschaften der Bevölkerung zu.</w:t>
      </w:r>
    </w:p>
    <w:p w:rsidR="00B547C8" w:rsidRDefault="00B547C8" w:rsidP="00AB51DA">
      <w:pPr>
        <w:spacing w:before="300" w:after="300" w:line="240" w:lineRule="auto"/>
        <w:rPr>
          <w:rFonts w:ascii="Times New Roman" w:hAnsi="Times New Roman" w:cs="Times New Roman"/>
          <w:color w:val="000000"/>
          <w:sz w:val="28"/>
          <w:szCs w:val="28"/>
          <w:lang w:eastAsia="de-DE"/>
        </w:rPr>
      </w:pPr>
      <w:r w:rsidRPr="00AB51DA">
        <w:rPr>
          <w:rFonts w:ascii="Times New Roman" w:hAnsi="Times New Roman" w:cs="Times New Roman"/>
          <w:color w:val="000000"/>
          <w:sz w:val="28"/>
          <w:szCs w:val="28"/>
          <w:u w:val="single"/>
          <w:lang w:eastAsia="de-DE"/>
        </w:rPr>
        <w:t>Der Verfall des Ölpreises ab 2014 (von circa 110 auf zeitweilig 35 US-Dollar/Barrel, zurzeit bei 60 US-Dollar) führte zu schwerwiegenden wirtschaftlichen und innenpolitischen Konflikten.</w:t>
      </w:r>
      <w:r w:rsidRPr="00AB51DA">
        <w:rPr>
          <w:rFonts w:ascii="Times New Roman" w:hAnsi="Times New Roman" w:cs="Times New Roman"/>
          <w:color w:val="000000"/>
          <w:sz w:val="28"/>
          <w:szCs w:val="28"/>
          <w:lang w:eastAsia="de-DE"/>
        </w:rPr>
        <w:t xml:space="preserve"> </w:t>
      </w:r>
    </w:p>
    <w:p w:rsidR="00B547C8" w:rsidRPr="00AB51DA" w:rsidRDefault="00B547C8" w:rsidP="00AB51DA">
      <w:pPr>
        <w:spacing w:before="300" w:after="300" w:line="240" w:lineRule="auto"/>
        <w:rPr>
          <w:rFonts w:ascii="Times New Roman" w:hAnsi="Times New Roman" w:cs="Times New Roman"/>
          <w:b/>
          <w:bCs/>
          <w:color w:val="000000"/>
          <w:sz w:val="28"/>
          <w:szCs w:val="28"/>
          <w:lang w:eastAsia="de-DE"/>
        </w:rPr>
      </w:pPr>
      <w:r w:rsidRPr="00AB51DA">
        <w:rPr>
          <w:rFonts w:ascii="Times New Roman" w:hAnsi="Times New Roman" w:cs="Times New Roman"/>
          <w:b/>
          <w:bCs/>
          <w:color w:val="000000"/>
          <w:sz w:val="28"/>
          <w:szCs w:val="28"/>
          <w:lang w:eastAsia="de-DE"/>
        </w:rPr>
        <w:t>Versorgungsengpässe, Inflation und die Ängste der Verbraucher ermutigten eine von den USA dirigierte Opposition, den regime change anzugehen: mittels systematischer Maidanisierung, angezettelter Straßenschlachten, Zurückhaltung von Konsumgütern und medialer Desinformation.</w:t>
      </w:r>
    </w:p>
    <w:p w:rsidR="00B547C8" w:rsidRPr="00AB51DA" w:rsidRDefault="00B547C8" w:rsidP="00AB51DA">
      <w:pPr>
        <w:spacing w:before="300" w:after="300" w:line="240" w:lineRule="auto"/>
        <w:rPr>
          <w:rFonts w:ascii="Times New Roman" w:hAnsi="Times New Roman" w:cs="Times New Roman"/>
          <w:color w:val="000000"/>
          <w:sz w:val="28"/>
          <w:szCs w:val="28"/>
          <w:u w:val="single"/>
          <w:lang w:eastAsia="de-DE"/>
        </w:rPr>
      </w:pPr>
      <w:r w:rsidRPr="00AB51DA">
        <w:rPr>
          <w:rFonts w:ascii="Times New Roman" w:hAnsi="Times New Roman" w:cs="Times New Roman"/>
          <w:color w:val="000000"/>
          <w:sz w:val="28"/>
          <w:szCs w:val="28"/>
          <w:u w:val="single"/>
          <w:lang w:eastAsia="de-DE"/>
        </w:rPr>
        <w:t>Die Gewaltausbrüche dienten wiederum als Vorwand für US-Sanktionen. Die US-Regierung begründete sie mit (nicht nachgewiesenen) Menschenrechtsverletzungen der Regierung Maduro. Inzwischen ist auch der internationale Zahlungsverkehr Venezuelas sanktioniert und die Bonität des Landes von allen US-amerikanischen Rating-Agenturen auf Niedrigstwerte herabgestuft.</w:t>
      </w:r>
    </w:p>
    <w:p w:rsidR="00B547C8" w:rsidRPr="00AB51DA" w:rsidRDefault="00B547C8" w:rsidP="00AB51DA">
      <w:pPr>
        <w:spacing w:before="300" w:after="300" w:line="240" w:lineRule="auto"/>
        <w:rPr>
          <w:rFonts w:ascii="Times New Roman" w:hAnsi="Times New Roman" w:cs="Times New Roman"/>
          <w:color w:val="000000"/>
          <w:sz w:val="28"/>
          <w:szCs w:val="28"/>
          <w:lang w:eastAsia="de-DE"/>
        </w:rPr>
      </w:pPr>
      <w:r w:rsidRPr="00AB51DA">
        <w:rPr>
          <w:rFonts w:ascii="Times New Roman" w:hAnsi="Times New Roman" w:cs="Times New Roman"/>
          <w:color w:val="000000"/>
          <w:sz w:val="28"/>
          <w:szCs w:val="28"/>
          <w:lang w:eastAsia="de-DE"/>
        </w:rPr>
        <w:t>Aufgrund komplizierter Hochrechnungen erklärte die Agentur Standard &amp; Poor’s am 14. November 2017 Venezuela zum Zahlungsverzugsfall. Die größte Handelsorganisation für außerbörsliche Papiere, ISDA (International Swaps and Derivatives Association), drohte PDVSA mit demselben Pranger  – ohne faktische Grundlage.</w:t>
      </w:r>
    </w:p>
    <w:p w:rsidR="00B547C8" w:rsidRDefault="00B547C8" w:rsidP="00AB51DA">
      <w:pPr>
        <w:spacing w:before="300" w:after="300" w:line="240" w:lineRule="auto"/>
        <w:rPr>
          <w:rFonts w:ascii="Times New Roman" w:hAnsi="Times New Roman" w:cs="Times New Roman"/>
          <w:color w:val="000000"/>
          <w:sz w:val="28"/>
          <w:szCs w:val="28"/>
          <w:lang w:eastAsia="de-DE"/>
        </w:rPr>
      </w:pPr>
      <w:r w:rsidRPr="00AB51DA">
        <w:rPr>
          <w:rFonts w:ascii="Times New Roman" w:hAnsi="Times New Roman" w:cs="Times New Roman"/>
          <w:color w:val="000000"/>
          <w:sz w:val="28"/>
          <w:szCs w:val="28"/>
          <w:lang w:eastAsia="de-DE"/>
        </w:rPr>
        <w:t xml:space="preserve">Venezuela versichert dagegen weiterhin seine Bereitschaft zum Schuldendienst. </w:t>
      </w:r>
    </w:p>
    <w:p w:rsidR="00B547C8" w:rsidRDefault="00B547C8" w:rsidP="00AB51DA">
      <w:pPr>
        <w:spacing w:before="300" w:after="300" w:line="240" w:lineRule="auto"/>
        <w:rPr>
          <w:rFonts w:ascii="Times New Roman" w:hAnsi="Times New Roman" w:cs="Times New Roman"/>
          <w:color w:val="000000"/>
          <w:sz w:val="28"/>
          <w:szCs w:val="28"/>
          <w:lang w:eastAsia="de-DE"/>
        </w:rPr>
      </w:pPr>
      <w:r w:rsidRPr="00AB51DA">
        <w:rPr>
          <w:rFonts w:ascii="Times New Roman" w:hAnsi="Times New Roman" w:cs="Times New Roman"/>
          <w:color w:val="000000"/>
          <w:sz w:val="28"/>
          <w:szCs w:val="28"/>
          <w:u w:val="single"/>
          <w:lang w:eastAsia="de-DE"/>
        </w:rPr>
        <w:t>Glaubwürdig</w:t>
      </w:r>
      <w:r w:rsidRPr="00AB51DA">
        <w:rPr>
          <w:rFonts w:ascii="Times New Roman" w:hAnsi="Times New Roman" w:cs="Times New Roman"/>
          <w:color w:val="000000"/>
          <w:sz w:val="28"/>
          <w:szCs w:val="28"/>
          <w:lang w:eastAsia="de-DE"/>
        </w:rPr>
        <w:t xml:space="preserve">: </w:t>
      </w:r>
    </w:p>
    <w:p w:rsidR="00B547C8" w:rsidRDefault="00B547C8" w:rsidP="00AB51DA">
      <w:pPr>
        <w:spacing w:before="300" w:after="300" w:line="240" w:lineRule="auto"/>
        <w:rPr>
          <w:rFonts w:ascii="Times New Roman" w:hAnsi="Times New Roman" w:cs="Times New Roman"/>
          <w:color w:val="000000"/>
          <w:sz w:val="28"/>
          <w:szCs w:val="28"/>
          <w:lang w:eastAsia="de-DE"/>
        </w:rPr>
      </w:pPr>
      <w:r w:rsidRPr="00AB51DA">
        <w:rPr>
          <w:rFonts w:ascii="Times New Roman" w:hAnsi="Times New Roman" w:cs="Times New Roman"/>
          <w:color w:val="000000"/>
          <w:sz w:val="28"/>
          <w:szCs w:val="28"/>
          <w:lang w:eastAsia="de-DE"/>
        </w:rPr>
        <w:t>China leistet und verlängerte langfristige Kredite.</w:t>
      </w:r>
    </w:p>
    <w:p w:rsidR="00B547C8" w:rsidRDefault="00B547C8" w:rsidP="00AB51DA">
      <w:pPr>
        <w:spacing w:before="300" w:after="300" w:line="240" w:lineRule="auto"/>
        <w:rPr>
          <w:rFonts w:ascii="Times New Roman" w:hAnsi="Times New Roman" w:cs="Times New Roman"/>
          <w:color w:val="000000"/>
          <w:sz w:val="28"/>
          <w:szCs w:val="28"/>
          <w:lang w:eastAsia="de-DE"/>
        </w:rPr>
      </w:pPr>
      <w:r w:rsidRPr="00AB51DA">
        <w:rPr>
          <w:rFonts w:ascii="Times New Roman" w:hAnsi="Times New Roman" w:cs="Times New Roman"/>
          <w:color w:val="000000"/>
          <w:sz w:val="28"/>
          <w:szCs w:val="28"/>
          <w:lang w:eastAsia="de-DE"/>
        </w:rPr>
        <w:t xml:space="preserve"> Die Ölverträge mit Russland sind Sicherheitsfaktoren, das Land wird seinen strategisch wichtigen Partner kaum fallen lassen.</w:t>
      </w:r>
    </w:p>
    <w:p w:rsidR="00B547C8" w:rsidRDefault="00B547C8" w:rsidP="00AB51DA">
      <w:pPr>
        <w:spacing w:before="300" w:after="300" w:line="240" w:lineRule="auto"/>
        <w:rPr>
          <w:rFonts w:ascii="Times New Roman" w:hAnsi="Times New Roman" w:cs="Times New Roman"/>
          <w:color w:val="000000"/>
          <w:sz w:val="28"/>
          <w:szCs w:val="28"/>
          <w:lang w:eastAsia="de-DE"/>
        </w:rPr>
      </w:pPr>
      <w:r w:rsidRPr="00AB51DA">
        <w:rPr>
          <w:rFonts w:ascii="Times New Roman" w:hAnsi="Times New Roman" w:cs="Times New Roman"/>
          <w:color w:val="000000"/>
          <w:sz w:val="28"/>
          <w:szCs w:val="28"/>
          <w:lang w:eastAsia="de-DE"/>
        </w:rPr>
        <w:t xml:space="preserve"> Auch Maduros Neuformierung seines Kabinetts und die Festnahmen korrupter Funktionäre des PDVSA-Konzerns im November stärken die Regierung. </w:t>
      </w:r>
    </w:p>
    <w:p w:rsidR="00B547C8" w:rsidRPr="00AB51DA" w:rsidRDefault="00B547C8" w:rsidP="00AB51DA">
      <w:pPr>
        <w:spacing w:before="300" w:after="300" w:line="240" w:lineRule="auto"/>
        <w:rPr>
          <w:rFonts w:ascii="Times New Roman" w:hAnsi="Times New Roman" w:cs="Times New Roman"/>
          <w:color w:val="000000"/>
          <w:sz w:val="28"/>
          <w:szCs w:val="28"/>
          <w:lang w:eastAsia="de-DE"/>
        </w:rPr>
      </w:pPr>
      <w:r w:rsidRPr="00AB51DA">
        <w:rPr>
          <w:rFonts w:ascii="Times New Roman" w:hAnsi="Times New Roman" w:cs="Times New Roman"/>
          <w:color w:val="000000"/>
          <w:sz w:val="28"/>
          <w:szCs w:val="28"/>
          <w:u w:val="single"/>
          <w:lang w:eastAsia="de-DE"/>
        </w:rPr>
        <w:t>Dennoch behindern die Sanktionen Venezuelas internationale Anleihe- und Börsengeschäfte und die Freizügigkeit seiner Entscheidungsträger. Auswirkungen auf die gesamte Ölindustrie sind nicht auszuschließen</w:t>
      </w:r>
      <w:r w:rsidRPr="00AB51DA">
        <w:rPr>
          <w:rFonts w:ascii="Times New Roman" w:hAnsi="Times New Roman" w:cs="Times New Roman"/>
          <w:color w:val="000000"/>
          <w:sz w:val="28"/>
          <w:szCs w:val="28"/>
          <w:lang w:eastAsia="de-DE"/>
        </w:rPr>
        <w:t>.</w:t>
      </w:r>
    </w:p>
    <w:p w:rsidR="00B547C8" w:rsidRPr="00AB51DA" w:rsidRDefault="00B547C8" w:rsidP="00AB51DA">
      <w:pPr>
        <w:spacing w:before="300" w:after="300" w:line="240" w:lineRule="auto"/>
        <w:rPr>
          <w:rFonts w:ascii="Times New Roman" w:hAnsi="Times New Roman" w:cs="Times New Roman"/>
          <w:b/>
          <w:bCs/>
          <w:color w:val="000000"/>
          <w:sz w:val="28"/>
          <w:szCs w:val="28"/>
          <w:lang w:eastAsia="de-DE"/>
        </w:rPr>
      </w:pPr>
      <w:r w:rsidRPr="00AB51DA">
        <w:rPr>
          <w:rFonts w:ascii="Times New Roman" w:hAnsi="Times New Roman" w:cs="Times New Roman"/>
          <w:b/>
          <w:bCs/>
          <w:color w:val="000000"/>
          <w:sz w:val="28"/>
          <w:szCs w:val="28"/>
          <w:lang w:eastAsia="de-DE"/>
        </w:rPr>
        <w:t>Öl ist aber die größte Energiequelle der Vereinigten Staaten; sie sind Venezuelas wichtigster Abnehmer. Präsident Trump (sein Außenminister Rex Tillerson war zuvor Boss von Exxon-Mobil) droht seit Juli, die Venezuela-Importe zu kappen. Nicolás Maduro kontert kühl, dass er sein Öl auch im fernen Osten verkaufen könne.</w:t>
      </w:r>
    </w:p>
    <w:p w:rsidR="00B547C8" w:rsidRDefault="00B547C8" w:rsidP="00AB51DA">
      <w:pPr>
        <w:spacing w:before="300" w:after="300" w:line="240" w:lineRule="auto"/>
        <w:rPr>
          <w:rFonts w:ascii="Times New Roman" w:hAnsi="Times New Roman" w:cs="Times New Roman"/>
          <w:color w:val="000000"/>
          <w:sz w:val="28"/>
          <w:szCs w:val="28"/>
          <w:lang w:eastAsia="de-DE"/>
        </w:rPr>
      </w:pPr>
      <w:r w:rsidRPr="00AB51DA">
        <w:rPr>
          <w:rFonts w:ascii="Times New Roman" w:hAnsi="Times New Roman" w:cs="Times New Roman"/>
          <w:color w:val="000000"/>
          <w:sz w:val="28"/>
          <w:szCs w:val="28"/>
          <w:u w:val="single"/>
          <w:lang w:eastAsia="de-DE"/>
        </w:rPr>
        <w:t>Im September 2017 setzte Venezuela seine Ölpreise erstmalig auch in chinesischen Renminbi (Yuan) fest.</w:t>
      </w:r>
      <w:r w:rsidRPr="00AB51DA">
        <w:rPr>
          <w:rFonts w:ascii="Times New Roman" w:hAnsi="Times New Roman" w:cs="Times New Roman"/>
          <w:color w:val="000000"/>
          <w:sz w:val="28"/>
          <w:szCs w:val="28"/>
          <w:lang w:eastAsia="de-DE"/>
        </w:rPr>
        <w:t xml:space="preserve"> </w:t>
      </w:r>
    </w:p>
    <w:p w:rsidR="00B547C8" w:rsidRPr="00AB51DA" w:rsidRDefault="00B547C8" w:rsidP="00AB51DA">
      <w:pPr>
        <w:spacing w:before="300" w:after="300" w:line="240" w:lineRule="auto"/>
        <w:rPr>
          <w:rFonts w:ascii="Times New Roman" w:hAnsi="Times New Roman" w:cs="Times New Roman"/>
          <w:color w:val="000000"/>
          <w:sz w:val="28"/>
          <w:szCs w:val="28"/>
          <w:lang w:eastAsia="de-DE"/>
        </w:rPr>
      </w:pPr>
      <w:r w:rsidRPr="00AB51DA">
        <w:rPr>
          <w:rFonts w:ascii="Times New Roman" w:hAnsi="Times New Roman" w:cs="Times New Roman"/>
          <w:color w:val="000000"/>
          <w:sz w:val="28"/>
          <w:szCs w:val="28"/>
          <w:lang w:eastAsia="de-DE"/>
        </w:rPr>
        <w:t>Die Shanghaier Börse bereitet Öltermingeschäfte in chinesischer Währung vor; die VR China ist mittlerweile der weltweit größte Ölabnehmer überhaupt.</w:t>
      </w:r>
    </w:p>
    <w:p w:rsidR="00B547C8" w:rsidRPr="00AB51DA" w:rsidRDefault="00B547C8" w:rsidP="00AB51DA">
      <w:pPr>
        <w:spacing w:before="300" w:after="300" w:line="240" w:lineRule="auto"/>
        <w:rPr>
          <w:rFonts w:ascii="Times New Roman" w:hAnsi="Times New Roman" w:cs="Times New Roman"/>
          <w:b/>
          <w:bCs/>
          <w:color w:val="000000"/>
          <w:sz w:val="28"/>
          <w:szCs w:val="28"/>
          <w:lang w:eastAsia="de-DE"/>
        </w:rPr>
      </w:pPr>
      <w:r w:rsidRPr="00AB51DA">
        <w:rPr>
          <w:rFonts w:ascii="Times New Roman" w:hAnsi="Times New Roman" w:cs="Times New Roman"/>
          <w:b/>
          <w:bCs/>
          <w:color w:val="000000"/>
          <w:sz w:val="28"/>
          <w:szCs w:val="28"/>
          <w:u w:val="single"/>
          <w:lang w:eastAsia="de-DE"/>
        </w:rPr>
        <w:t>Wladimir Putin</w:t>
      </w:r>
      <w:r w:rsidRPr="00AB51DA">
        <w:rPr>
          <w:rFonts w:ascii="Times New Roman" w:hAnsi="Times New Roman" w:cs="Times New Roman"/>
          <w:color w:val="000000"/>
          <w:sz w:val="28"/>
          <w:szCs w:val="28"/>
          <w:lang w:eastAsia="de-DE"/>
        </w:rPr>
        <w:t xml:space="preserve"> erklärte schon im August 2017 den Petrodollar für passé, und der russische Energieriese Rosneft, wiewohl (und trotz Gerhard Schröders Aufsichtsratsvorsitz) ebenfalls Objekt von US- und EU-Sanktionen, </w:t>
      </w:r>
      <w:r w:rsidRPr="00AB51DA">
        <w:rPr>
          <w:rFonts w:ascii="Times New Roman" w:hAnsi="Times New Roman" w:cs="Times New Roman"/>
          <w:b/>
          <w:bCs/>
          <w:color w:val="000000"/>
          <w:sz w:val="28"/>
          <w:szCs w:val="28"/>
          <w:lang w:eastAsia="de-DE"/>
        </w:rPr>
        <w:t>erklärte sich bereit, venezolanisches Öl weltweit zu vermarkten und damit US-amerikanischen Pressionen zu entziehen. Für zukünftige Lieferungen hat Rosneft sechs Milliarden Dollar vorgeschossen.</w:t>
      </w:r>
    </w:p>
    <w:p w:rsidR="00B547C8" w:rsidRPr="00AB51DA" w:rsidRDefault="00B547C8" w:rsidP="00AB51DA">
      <w:pPr>
        <w:spacing w:before="300" w:after="300" w:line="240" w:lineRule="auto"/>
        <w:rPr>
          <w:rFonts w:ascii="Times New Roman" w:hAnsi="Times New Roman" w:cs="Times New Roman"/>
          <w:color w:val="000000"/>
          <w:sz w:val="28"/>
          <w:szCs w:val="28"/>
          <w:lang w:eastAsia="de-DE"/>
        </w:rPr>
      </w:pPr>
      <w:r w:rsidRPr="00AB51DA">
        <w:rPr>
          <w:rFonts w:ascii="Times New Roman" w:hAnsi="Times New Roman" w:cs="Times New Roman"/>
          <w:color w:val="000000"/>
          <w:sz w:val="28"/>
          <w:szCs w:val="28"/>
          <w:u w:val="single"/>
          <w:lang w:eastAsia="de-DE"/>
        </w:rPr>
        <w:t>Pfand dafür ist die für Russland hochinteressante US-amerikanische PDVSA-Tochter Citgo Petroleum Corporation. Über diese nämlich konkurriert PDVSA direkt mit der US-amerikanischen Ölindustrie. Nebenbei: Bis zum Beginn der Sanktionen versorgte das populäre Citgo-Tankstellennetz bedürftige US-Bürger mit stark verbilligtem Heizöl. Von 2005 bis 2013 wurden 790 Millionen Liter an 1,7 Millionen Alte und Arme abgegeben, vor allem in Notstandsgebieten</w:t>
      </w:r>
      <w:r w:rsidRPr="00AB51DA">
        <w:rPr>
          <w:rFonts w:ascii="Times New Roman" w:hAnsi="Times New Roman" w:cs="Times New Roman"/>
          <w:color w:val="000000"/>
          <w:sz w:val="28"/>
          <w:szCs w:val="28"/>
          <w:lang w:eastAsia="de-DE"/>
        </w:rPr>
        <w:t>.</w:t>
      </w:r>
    </w:p>
    <w:p w:rsidR="00B547C8" w:rsidRDefault="00B547C8" w:rsidP="00AB51DA">
      <w:pPr>
        <w:spacing w:before="300" w:after="300" w:line="240" w:lineRule="auto"/>
        <w:rPr>
          <w:rFonts w:ascii="Times New Roman" w:hAnsi="Times New Roman" w:cs="Times New Roman"/>
          <w:color w:val="000000"/>
          <w:sz w:val="28"/>
          <w:szCs w:val="28"/>
          <w:lang w:eastAsia="de-DE"/>
        </w:rPr>
      </w:pPr>
      <w:r w:rsidRPr="00AB51DA">
        <w:rPr>
          <w:rFonts w:ascii="Times New Roman" w:hAnsi="Times New Roman" w:cs="Times New Roman"/>
          <w:b/>
          <w:bCs/>
          <w:color w:val="000000"/>
          <w:sz w:val="28"/>
          <w:szCs w:val="28"/>
          <w:lang w:eastAsia="de-DE"/>
        </w:rPr>
        <w:t>Hugo Chávez unterstützte mit Öllieferungen unter Preis auch Staaten wie Paraguay, Bolivien oder Kuba. In der Regel mittels Güter- oder Dienstleistungsaustausch und somit ohne Dollarverrechnung</w:t>
      </w:r>
      <w:r w:rsidRPr="00AB51DA">
        <w:rPr>
          <w:rFonts w:ascii="Times New Roman" w:hAnsi="Times New Roman" w:cs="Times New Roman"/>
          <w:color w:val="000000"/>
          <w:sz w:val="28"/>
          <w:szCs w:val="28"/>
          <w:lang w:eastAsia="de-DE"/>
        </w:rPr>
        <w:t xml:space="preserve">. </w:t>
      </w:r>
    </w:p>
    <w:p w:rsidR="00B547C8" w:rsidRDefault="00B547C8" w:rsidP="00AB51DA">
      <w:pPr>
        <w:spacing w:before="300" w:after="300" w:line="240" w:lineRule="auto"/>
        <w:rPr>
          <w:rFonts w:ascii="Times New Roman" w:hAnsi="Times New Roman" w:cs="Times New Roman"/>
          <w:color w:val="000000"/>
          <w:sz w:val="28"/>
          <w:szCs w:val="28"/>
          <w:lang w:eastAsia="de-DE"/>
        </w:rPr>
      </w:pPr>
      <w:r w:rsidRPr="00AB51DA">
        <w:rPr>
          <w:rFonts w:ascii="Times New Roman" w:hAnsi="Times New Roman" w:cs="Times New Roman"/>
          <w:b/>
          <w:bCs/>
          <w:color w:val="000000"/>
          <w:sz w:val="28"/>
          <w:szCs w:val="28"/>
          <w:lang w:eastAsia="de-DE"/>
        </w:rPr>
        <w:t>Maduros aktuelles Interesse an einer eigenen digitalen Verrechnungswährung mit Erdöldeckung bedeutet eine weitere Verdrängung des Petrodollars</w:t>
      </w:r>
      <w:r w:rsidRPr="00AB51DA">
        <w:rPr>
          <w:rFonts w:ascii="Times New Roman" w:hAnsi="Times New Roman" w:cs="Times New Roman"/>
          <w:color w:val="000000"/>
          <w:sz w:val="28"/>
          <w:szCs w:val="28"/>
          <w:lang w:eastAsia="de-DE"/>
        </w:rPr>
        <w:t xml:space="preserve">. </w:t>
      </w:r>
    </w:p>
    <w:p w:rsidR="00B547C8" w:rsidRPr="00AB51DA" w:rsidRDefault="00B547C8" w:rsidP="00AB51DA">
      <w:pPr>
        <w:spacing w:before="300" w:after="300" w:line="240" w:lineRule="auto"/>
        <w:rPr>
          <w:rFonts w:ascii="Times New Roman" w:hAnsi="Times New Roman" w:cs="Times New Roman"/>
          <w:color w:val="000000"/>
          <w:sz w:val="28"/>
          <w:szCs w:val="28"/>
          <w:lang w:eastAsia="de-DE"/>
        </w:rPr>
      </w:pPr>
      <w:r w:rsidRPr="00AB51DA">
        <w:rPr>
          <w:rFonts w:ascii="Times New Roman" w:hAnsi="Times New Roman" w:cs="Times New Roman"/>
          <w:b/>
          <w:bCs/>
          <w:color w:val="000000"/>
          <w:sz w:val="28"/>
          <w:szCs w:val="28"/>
          <w:lang w:eastAsia="de-DE"/>
        </w:rPr>
        <w:t>Der nur in US-Dollar mögliche Handel des wichtigsten Welthandelsguts zwang bisher alle Staaten, den Großteil ihrer Devisenreserven in Dollar anzulegen und sichert bis heute den Status des Dollar als globale Reserve- und Leitwährung</w:t>
      </w:r>
      <w:r w:rsidRPr="00AB51DA">
        <w:rPr>
          <w:rFonts w:ascii="Times New Roman" w:hAnsi="Times New Roman" w:cs="Times New Roman"/>
          <w:color w:val="000000"/>
          <w:sz w:val="28"/>
          <w:szCs w:val="28"/>
          <w:lang w:eastAsia="de-DE"/>
        </w:rPr>
        <w:t>.</w:t>
      </w:r>
    </w:p>
    <w:p w:rsidR="00B547C8" w:rsidRPr="00AB51DA" w:rsidRDefault="00B547C8" w:rsidP="00AB51DA">
      <w:pPr>
        <w:spacing w:before="450" w:after="300" w:line="585" w:lineRule="atLeast"/>
        <w:outlineLvl w:val="2"/>
        <w:rPr>
          <w:rFonts w:ascii="Times New Roman" w:hAnsi="Times New Roman" w:cs="Times New Roman"/>
          <w:color w:val="000000"/>
          <w:sz w:val="28"/>
          <w:szCs w:val="28"/>
          <w:lang w:eastAsia="de-DE"/>
        </w:rPr>
      </w:pPr>
      <w:r w:rsidRPr="00AB51DA">
        <w:rPr>
          <w:rFonts w:ascii="Times New Roman" w:hAnsi="Times New Roman" w:cs="Times New Roman"/>
          <w:color w:val="000000"/>
          <w:sz w:val="28"/>
          <w:szCs w:val="28"/>
          <w:lang w:eastAsia="de-DE"/>
        </w:rPr>
        <w:t>Die Sanktionierungsstrategie der USA</w:t>
      </w:r>
    </w:p>
    <w:p w:rsidR="00B547C8" w:rsidRDefault="00B547C8" w:rsidP="00AB51DA">
      <w:pPr>
        <w:spacing w:before="300" w:after="300" w:line="240" w:lineRule="auto"/>
        <w:rPr>
          <w:rFonts w:ascii="Times New Roman" w:hAnsi="Times New Roman" w:cs="Times New Roman"/>
          <w:color w:val="000000"/>
          <w:sz w:val="28"/>
          <w:szCs w:val="28"/>
          <w:lang w:eastAsia="de-DE"/>
        </w:rPr>
      </w:pPr>
      <w:r w:rsidRPr="00AB51DA">
        <w:rPr>
          <w:rFonts w:ascii="Times New Roman" w:hAnsi="Times New Roman" w:cs="Times New Roman"/>
          <w:color w:val="000000"/>
          <w:sz w:val="28"/>
          <w:szCs w:val="28"/>
          <w:u w:val="single"/>
          <w:lang w:eastAsia="de-DE"/>
        </w:rPr>
        <w:t>Als Ende August 2017 die US-Regierung Venezuela, den Iran, Russland und Nordkorea mit weiteren Sanktionen bedachte, ironisierte der Wirtschaftswissenschaftler und Think-Tank-Stammgast Robert Kahn diese als „Swiss Army Knife of U. S. Foreign Policy</w:t>
      </w:r>
      <w:r w:rsidRPr="00AB51DA">
        <w:rPr>
          <w:rFonts w:ascii="Times New Roman" w:hAnsi="Times New Roman" w:cs="Times New Roman"/>
          <w:color w:val="000000"/>
          <w:sz w:val="28"/>
          <w:szCs w:val="28"/>
          <w:lang w:eastAsia="de-DE"/>
        </w:rPr>
        <w:t xml:space="preserve">“ (sinng.: Schweizer Taschenmesser der US-Außenpolitik; alle Übs. W. G.). </w:t>
      </w:r>
    </w:p>
    <w:p w:rsidR="00B547C8" w:rsidRPr="00AB51DA" w:rsidRDefault="00B547C8" w:rsidP="00AB51DA">
      <w:pPr>
        <w:spacing w:before="300" w:after="300" w:line="240" w:lineRule="auto"/>
        <w:rPr>
          <w:rFonts w:ascii="Times New Roman" w:hAnsi="Times New Roman" w:cs="Times New Roman"/>
          <w:color w:val="000000"/>
          <w:sz w:val="28"/>
          <w:szCs w:val="28"/>
          <w:lang w:eastAsia="de-DE"/>
        </w:rPr>
      </w:pPr>
      <w:r w:rsidRPr="00AB51DA">
        <w:rPr>
          <w:rFonts w:ascii="Times New Roman" w:hAnsi="Times New Roman" w:cs="Times New Roman"/>
          <w:b/>
          <w:bCs/>
          <w:color w:val="000000"/>
          <w:sz w:val="28"/>
          <w:szCs w:val="28"/>
          <w:lang w:eastAsia="de-DE"/>
        </w:rPr>
        <w:t>Kahn ist Mitglied des traditionsreichen Council on Foreign Relations</w:t>
      </w:r>
      <w:r w:rsidRPr="00AB51DA">
        <w:rPr>
          <w:rFonts w:ascii="Times New Roman" w:hAnsi="Times New Roman" w:cs="Times New Roman"/>
          <w:color w:val="000000"/>
          <w:sz w:val="28"/>
          <w:szCs w:val="28"/>
          <w:lang w:eastAsia="de-DE"/>
        </w:rPr>
        <w:t xml:space="preserve"> (Rat für Auswärtige Beziehungen) in New York. Er stellt Sanktionen als überhandnehmendes „Zentralstück wirtschaftlicher Staatskunst“ (</w:t>
      </w:r>
      <w:smartTag w:uri="urn:schemas-microsoft-com:office:smarttags" w:element="stockticker">
        <w:r w:rsidRPr="00AB51DA">
          <w:rPr>
            <w:rFonts w:ascii="Times New Roman" w:hAnsi="Times New Roman" w:cs="Times New Roman"/>
            <w:color w:val="000000"/>
            <w:sz w:val="28"/>
            <w:szCs w:val="28"/>
            <w:lang w:eastAsia="de-DE"/>
          </w:rPr>
          <w:t>CFR</w:t>
        </w:r>
      </w:smartTag>
      <w:r w:rsidRPr="00AB51DA">
        <w:rPr>
          <w:rFonts w:ascii="Times New Roman" w:hAnsi="Times New Roman" w:cs="Times New Roman"/>
          <w:color w:val="000000"/>
          <w:sz w:val="28"/>
          <w:szCs w:val="28"/>
          <w:lang w:eastAsia="de-DE"/>
        </w:rPr>
        <w:t>, 24.7.17) in Frage, das zunehmend die Glaubwürdigkeit der USA und die globale Wirtschaft insgesamt gefährde.</w:t>
      </w:r>
    </w:p>
    <w:p w:rsidR="00B547C8" w:rsidRDefault="00B547C8" w:rsidP="00AB51DA">
      <w:pPr>
        <w:spacing w:before="300" w:after="300" w:line="240" w:lineRule="auto"/>
        <w:rPr>
          <w:rFonts w:ascii="Times New Roman" w:hAnsi="Times New Roman" w:cs="Times New Roman"/>
          <w:color w:val="000000"/>
          <w:sz w:val="28"/>
          <w:szCs w:val="28"/>
          <w:lang w:eastAsia="de-DE"/>
        </w:rPr>
      </w:pPr>
      <w:r w:rsidRPr="00AB51DA">
        <w:rPr>
          <w:rFonts w:ascii="Times New Roman" w:hAnsi="Times New Roman" w:cs="Times New Roman"/>
          <w:color w:val="000000"/>
          <w:sz w:val="28"/>
          <w:szCs w:val="28"/>
          <w:lang w:eastAsia="de-DE"/>
        </w:rPr>
        <w:t xml:space="preserve">Das Schweizer Taschenmesser ist eine gute Sache, man macht aber damit weder Wegweiser noch Leuchttürme. </w:t>
      </w:r>
    </w:p>
    <w:p w:rsidR="00B547C8" w:rsidRDefault="00B547C8" w:rsidP="00AB51DA">
      <w:pPr>
        <w:spacing w:before="300" w:after="300" w:line="240" w:lineRule="auto"/>
        <w:rPr>
          <w:rFonts w:ascii="Times New Roman" w:hAnsi="Times New Roman" w:cs="Times New Roman"/>
          <w:color w:val="000000"/>
          <w:sz w:val="28"/>
          <w:szCs w:val="28"/>
          <w:lang w:eastAsia="de-DE"/>
        </w:rPr>
      </w:pPr>
      <w:r w:rsidRPr="00AB51DA">
        <w:rPr>
          <w:rFonts w:ascii="Times New Roman" w:hAnsi="Times New Roman" w:cs="Times New Roman"/>
          <w:b/>
          <w:bCs/>
          <w:color w:val="000000"/>
          <w:sz w:val="28"/>
          <w:szCs w:val="28"/>
          <w:lang w:eastAsia="de-DE"/>
        </w:rPr>
        <w:t>Sanktionen bewirken eher das Gegenteil ihrer Absicht</w:t>
      </w:r>
      <w:r w:rsidRPr="00AB51DA">
        <w:rPr>
          <w:rFonts w:ascii="Times New Roman" w:hAnsi="Times New Roman" w:cs="Times New Roman"/>
          <w:color w:val="000000"/>
          <w:sz w:val="28"/>
          <w:szCs w:val="28"/>
          <w:lang w:eastAsia="de-DE"/>
        </w:rPr>
        <w:t>.</w:t>
      </w:r>
    </w:p>
    <w:p w:rsidR="00B547C8" w:rsidRPr="00AB51DA" w:rsidRDefault="00B547C8" w:rsidP="00AB51DA">
      <w:pPr>
        <w:spacing w:before="300" w:after="300" w:line="240" w:lineRule="auto"/>
        <w:rPr>
          <w:rFonts w:ascii="Times New Roman" w:hAnsi="Times New Roman" w:cs="Times New Roman"/>
          <w:color w:val="000000"/>
          <w:sz w:val="28"/>
          <w:szCs w:val="28"/>
          <w:lang w:eastAsia="de-DE"/>
        </w:rPr>
      </w:pPr>
      <w:r w:rsidRPr="00AB51DA">
        <w:rPr>
          <w:rFonts w:ascii="Times New Roman" w:hAnsi="Times New Roman" w:cs="Times New Roman"/>
          <w:color w:val="000000"/>
          <w:sz w:val="28"/>
          <w:szCs w:val="28"/>
          <w:lang w:eastAsia="de-DE"/>
        </w:rPr>
        <w:t xml:space="preserve"> Zwei Beispiele: Seit 1959 steht Kuba unter US-Embargo. Zeit genug, um der kleinen Nation ohne nennenswerte Ressourcen die Entwicklung einer solidarischen Wirtschaftsform und eines Menschenbilds zu erlauben, die dem Sozialismus weltweiten Respekt bewahrt haben und sich sinnfällig vom „American Way of Life“ unterscheiden.</w:t>
      </w:r>
    </w:p>
    <w:p w:rsidR="00B547C8" w:rsidRPr="00AB51DA" w:rsidRDefault="00B547C8" w:rsidP="00AB51DA">
      <w:pPr>
        <w:spacing w:before="300" w:after="300" w:line="240" w:lineRule="auto"/>
        <w:rPr>
          <w:rFonts w:ascii="Times New Roman" w:hAnsi="Times New Roman" w:cs="Times New Roman"/>
          <w:color w:val="000000"/>
          <w:sz w:val="28"/>
          <w:szCs w:val="28"/>
          <w:lang w:eastAsia="de-DE"/>
        </w:rPr>
      </w:pPr>
      <w:r w:rsidRPr="00AB51DA">
        <w:rPr>
          <w:rFonts w:ascii="Times New Roman" w:hAnsi="Times New Roman" w:cs="Times New Roman"/>
          <w:color w:val="000000"/>
          <w:sz w:val="28"/>
          <w:szCs w:val="28"/>
          <w:lang w:eastAsia="de-DE"/>
        </w:rPr>
        <w:t>Chile: Um Salvador Allendes sozialistische Regierung (1970 –73) zu unterminieren, hatte US-Präsident Richard Nixon die berüchtigte Order „bringt Chiles Wirtschaft zum Schreien“ ausgegeben (Noam Chomsky: „Secrets, Lies, and Democracy“, 1994). Die Chilenen haben das „made in USA“ der mörderischen Pinochet-Diktatur nicht vergessen. Dennoch entschieden sie sich beim zweiten Wahlgang der Präsidentschaftswahlen (17.12.17) mit 54,5% für den Hedgefonds-Milliardär und US-Gefolgsmann Sebastián Piñera (vgl. W.G., Die neoliberale Reconquista, </w:t>
      </w:r>
      <w:hyperlink r:id="rId4" w:tgtFrame="_blank" w:history="1">
        <w:r w:rsidRPr="00AB51DA">
          <w:rPr>
            <w:rFonts w:ascii="Times New Roman" w:hAnsi="Times New Roman" w:cs="Times New Roman"/>
            <w:color w:val="000000"/>
            <w:sz w:val="28"/>
            <w:szCs w:val="28"/>
            <w:lang w:eastAsia="de-DE"/>
          </w:rPr>
          <w:t>http://www.ossietzky.net/9-2017&amp;textfile=3929</w:t>
        </w:r>
      </w:hyperlink>
      <w:r w:rsidRPr="00AB51DA">
        <w:rPr>
          <w:rFonts w:ascii="Times New Roman" w:hAnsi="Times New Roman" w:cs="Times New Roman"/>
          <w:color w:val="000000"/>
          <w:sz w:val="28"/>
          <w:szCs w:val="28"/>
          <w:lang w:eastAsia="de-DE"/>
        </w:rPr>
        <w:t>)</w:t>
      </w:r>
    </w:p>
    <w:p w:rsidR="00B547C8" w:rsidRDefault="00B547C8" w:rsidP="00AB51DA">
      <w:pPr>
        <w:spacing w:before="300" w:after="300" w:line="240" w:lineRule="auto"/>
        <w:rPr>
          <w:rFonts w:ascii="Times New Roman" w:hAnsi="Times New Roman" w:cs="Times New Roman"/>
          <w:color w:val="000000"/>
          <w:sz w:val="28"/>
          <w:szCs w:val="28"/>
          <w:lang w:eastAsia="de-DE"/>
        </w:rPr>
      </w:pPr>
      <w:r w:rsidRPr="00AB51DA">
        <w:rPr>
          <w:rFonts w:ascii="Times New Roman" w:hAnsi="Times New Roman" w:cs="Times New Roman"/>
          <w:b/>
          <w:bCs/>
          <w:color w:val="000000"/>
          <w:sz w:val="28"/>
          <w:szCs w:val="28"/>
          <w:lang w:eastAsia="de-DE"/>
        </w:rPr>
        <w:t>Intensiver noch als seine demokratischen Vorgänger</w:t>
      </w:r>
      <w:r w:rsidRPr="00AB51DA">
        <w:rPr>
          <w:rFonts w:ascii="Times New Roman" w:hAnsi="Times New Roman" w:cs="Times New Roman"/>
          <w:color w:val="000000"/>
          <w:sz w:val="28"/>
          <w:szCs w:val="28"/>
          <w:lang w:eastAsia="de-DE"/>
        </w:rPr>
        <w:t xml:space="preserve"> (und nicht zuletzt aus innenpolitischen Gründen) </w:t>
      </w:r>
      <w:r w:rsidRPr="00AB51DA">
        <w:rPr>
          <w:rFonts w:ascii="Times New Roman" w:hAnsi="Times New Roman" w:cs="Times New Roman"/>
          <w:b/>
          <w:bCs/>
          <w:color w:val="000000"/>
          <w:sz w:val="28"/>
          <w:szCs w:val="28"/>
          <w:lang w:eastAsia="de-DE"/>
        </w:rPr>
        <w:t>betreibt Präsident Trump den Wirtschaftskrieg gegen Venezuela.</w:t>
      </w:r>
      <w:r w:rsidRPr="00AB51DA">
        <w:rPr>
          <w:rFonts w:ascii="Times New Roman" w:hAnsi="Times New Roman" w:cs="Times New Roman"/>
          <w:color w:val="000000"/>
          <w:sz w:val="28"/>
          <w:szCs w:val="28"/>
          <w:lang w:eastAsia="de-DE"/>
        </w:rPr>
        <w:t xml:space="preserve"> </w:t>
      </w:r>
    </w:p>
    <w:p w:rsidR="00B547C8" w:rsidRPr="00AB51DA" w:rsidRDefault="00B547C8" w:rsidP="00AB51DA">
      <w:pPr>
        <w:spacing w:before="300" w:after="300" w:line="240" w:lineRule="auto"/>
        <w:rPr>
          <w:rFonts w:ascii="Times New Roman" w:hAnsi="Times New Roman" w:cs="Times New Roman"/>
          <w:color w:val="000000"/>
          <w:sz w:val="28"/>
          <w:szCs w:val="28"/>
          <w:lang w:eastAsia="de-DE"/>
        </w:rPr>
      </w:pPr>
      <w:r w:rsidRPr="00AB51DA">
        <w:rPr>
          <w:rFonts w:ascii="Times New Roman" w:hAnsi="Times New Roman" w:cs="Times New Roman"/>
          <w:color w:val="000000"/>
          <w:sz w:val="28"/>
          <w:szCs w:val="28"/>
          <w:lang w:eastAsia="de-DE"/>
        </w:rPr>
        <w:t>Die Organisation Amerikanischer Staaten (OAS) und Mercosur (der gemeinsame Markt Südamerikas unter Führung der nunmehr US-hörigen Schwergewichte Brasilien und Argentinien) ziehen mit.</w:t>
      </w:r>
    </w:p>
    <w:p w:rsidR="00B547C8" w:rsidRPr="00AB51DA" w:rsidRDefault="00B547C8" w:rsidP="00AB51DA">
      <w:pPr>
        <w:spacing w:before="300" w:after="300" w:line="240" w:lineRule="auto"/>
        <w:rPr>
          <w:rFonts w:ascii="Times New Roman" w:hAnsi="Times New Roman" w:cs="Times New Roman"/>
          <w:color w:val="000000"/>
          <w:sz w:val="28"/>
          <w:szCs w:val="28"/>
          <w:lang w:eastAsia="de-DE"/>
        </w:rPr>
      </w:pPr>
      <w:r w:rsidRPr="00AB51DA">
        <w:rPr>
          <w:rFonts w:ascii="Times New Roman" w:hAnsi="Times New Roman" w:cs="Times New Roman"/>
          <w:b/>
          <w:bCs/>
          <w:color w:val="000000"/>
          <w:sz w:val="28"/>
          <w:szCs w:val="28"/>
          <w:lang w:eastAsia="de-DE"/>
        </w:rPr>
        <w:t>Bei den venezolanischen Gouverneurswahlen vom 15. Oktober entschieden sich dennoch 19 der 23 Bundesstaaten für die chavistischen Kandidaten</w:t>
      </w:r>
      <w:r w:rsidRPr="00AB51DA">
        <w:rPr>
          <w:rFonts w:ascii="Times New Roman" w:hAnsi="Times New Roman" w:cs="Times New Roman"/>
          <w:color w:val="000000"/>
          <w:sz w:val="28"/>
          <w:szCs w:val="28"/>
          <w:lang w:eastAsia="de-DE"/>
        </w:rPr>
        <w:t>. 308 der 335 in den Gemeindewahlen vom 10. Dezember gewählten Bürgermeister sind ebenfalls Chavisten. Der versuchte Wahlboykott dreier Oppositionsparteien ging daneben.</w:t>
      </w:r>
    </w:p>
    <w:p w:rsidR="00B547C8" w:rsidRPr="00AB51DA" w:rsidRDefault="00B547C8" w:rsidP="00AB51DA">
      <w:pPr>
        <w:spacing w:before="300" w:after="300" w:line="240" w:lineRule="auto"/>
        <w:rPr>
          <w:rFonts w:ascii="Times New Roman" w:hAnsi="Times New Roman" w:cs="Times New Roman"/>
          <w:color w:val="000000"/>
          <w:sz w:val="28"/>
          <w:szCs w:val="28"/>
          <w:lang w:eastAsia="de-DE"/>
        </w:rPr>
      </w:pPr>
      <w:r w:rsidRPr="00AB51DA">
        <w:rPr>
          <w:rFonts w:ascii="Times New Roman" w:hAnsi="Times New Roman" w:cs="Times New Roman"/>
          <w:color w:val="000000"/>
          <w:sz w:val="28"/>
          <w:szCs w:val="28"/>
          <w:u w:val="single"/>
          <w:lang w:eastAsia="de-DE"/>
        </w:rPr>
        <w:t>Der Wähler am Ort weiß nämlich sehr genau, wer tatsächlich seine Interessen vertritt und wer beispielsweise die Belieferung der Lebensmittelläden hintertreibt</w:t>
      </w:r>
      <w:r w:rsidRPr="00AB51DA">
        <w:rPr>
          <w:rFonts w:ascii="Times New Roman" w:hAnsi="Times New Roman" w:cs="Times New Roman"/>
          <w:color w:val="000000"/>
          <w:sz w:val="28"/>
          <w:szCs w:val="28"/>
          <w:lang w:eastAsia="de-DE"/>
        </w:rPr>
        <w:t>. Präsident Maduro spricht weiterhin mit seinen Opponenten vor internationalen Zeugen. Die bisherigen Gespräche auf Santo Domingo sollen am 12. Januar 2018 weitergehen. Eine erste Annäherung zeichnet sich ab.</w:t>
      </w:r>
    </w:p>
    <w:p w:rsidR="00B547C8" w:rsidRDefault="00B547C8" w:rsidP="00AB51DA">
      <w:pPr>
        <w:spacing w:before="300" w:after="300" w:line="240" w:lineRule="auto"/>
        <w:rPr>
          <w:rFonts w:ascii="Times New Roman" w:hAnsi="Times New Roman" w:cs="Times New Roman"/>
          <w:color w:val="000000"/>
          <w:sz w:val="28"/>
          <w:szCs w:val="28"/>
          <w:lang w:eastAsia="de-DE"/>
        </w:rPr>
      </w:pPr>
      <w:r w:rsidRPr="00AB51DA">
        <w:rPr>
          <w:rFonts w:ascii="Times New Roman" w:hAnsi="Times New Roman" w:cs="Times New Roman"/>
          <w:color w:val="000000"/>
          <w:sz w:val="28"/>
          <w:szCs w:val="28"/>
          <w:lang w:eastAsia="de-DE"/>
        </w:rPr>
        <w:t xml:space="preserve">Den Leitmedien der „Westlichen Wertegemeinschaft“ zufolge ist das chavistische Venezuela längst bankrott und der Arbeiterpräsident Maduro ein skrupelloser Diktator. </w:t>
      </w:r>
    </w:p>
    <w:p w:rsidR="00B547C8" w:rsidRDefault="00B547C8" w:rsidP="00AB51DA">
      <w:pPr>
        <w:spacing w:before="300" w:after="300" w:line="240" w:lineRule="auto"/>
        <w:rPr>
          <w:rFonts w:ascii="Times New Roman" w:hAnsi="Times New Roman" w:cs="Times New Roman"/>
          <w:color w:val="000000"/>
          <w:sz w:val="28"/>
          <w:szCs w:val="28"/>
          <w:lang w:eastAsia="de-DE"/>
        </w:rPr>
      </w:pPr>
      <w:r w:rsidRPr="00AB51DA">
        <w:rPr>
          <w:rFonts w:ascii="Times New Roman" w:hAnsi="Times New Roman" w:cs="Times New Roman"/>
          <w:color w:val="000000"/>
          <w:sz w:val="28"/>
          <w:szCs w:val="28"/>
          <w:lang w:eastAsia="de-DE"/>
        </w:rPr>
        <w:t xml:space="preserve">Sie unterschlagen die Grundinformation, dass die Bolivarische Republik </w:t>
      </w:r>
    </w:p>
    <w:p w:rsidR="00B547C8" w:rsidRPr="00AB51DA" w:rsidRDefault="00B547C8" w:rsidP="00AB51DA">
      <w:pPr>
        <w:spacing w:before="300" w:after="300" w:line="240" w:lineRule="auto"/>
        <w:rPr>
          <w:rFonts w:ascii="Times New Roman" w:hAnsi="Times New Roman" w:cs="Times New Roman"/>
          <w:b/>
          <w:bCs/>
          <w:color w:val="000000"/>
          <w:sz w:val="28"/>
          <w:szCs w:val="28"/>
          <w:lang w:eastAsia="de-DE"/>
        </w:rPr>
      </w:pPr>
      <w:r w:rsidRPr="00AB51DA">
        <w:rPr>
          <w:rFonts w:ascii="Times New Roman" w:hAnsi="Times New Roman" w:cs="Times New Roman"/>
          <w:b/>
          <w:bCs/>
          <w:color w:val="000000"/>
          <w:sz w:val="28"/>
          <w:szCs w:val="28"/>
          <w:lang w:eastAsia="de-DE"/>
        </w:rPr>
        <w:t>Venezuela (wie der Plurinationale Staat Bolivien) ein historisch fundiertes egalitäres Gesellschaftmodell verwirklicht hat. Ziel und Maß ist die althergebrachte, präkoloniale Sozialethik, das gute Zusammenleben („buen vivir“) nach indigener Tradition. Der verantwortungsvolle Umgang mit den Menschen und ihrer Umwelt.</w:t>
      </w:r>
    </w:p>
    <w:p w:rsidR="00B547C8" w:rsidRPr="00AB51DA" w:rsidRDefault="00B547C8" w:rsidP="00AB51DA">
      <w:pPr>
        <w:spacing w:before="300" w:after="300" w:line="240" w:lineRule="auto"/>
        <w:rPr>
          <w:rFonts w:ascii="Times New Roman" w:hAnsi="Times New Roman" w:cs="Times New Roman"/>
          <w:color w:val="000000"/>
          <w:sz w:val="28"/>
          <w:szCs w:val="28"/>
          <w:lang w:eastAsia="de-DE"/>
        </w:rPr>
      </w:pPr>
      <w:r w:rsidRPr="00AB51DA">
        <w:rPr>
          <w:rFonts w:ascii="Times New Roman" w:hAnsi="Times New Roman" w:cs="Times New Roman"/>
          <w:color w:val="000000"/>
          <w:sz w:val="28"/>
          <w:szCs w:val="28"/>
          <w:lang w:eastAsia="de-DE"/>
        </w:rPr>
        <w:t>Die sozialen Prärogativen schließen dabei Freiraum für privatwirtschaftliche Initiative nicht aus. „Bolivarisch“ aber bedeutet auch lateinamerikanische Identität, Integration und internationale Solidarität. Resultate des Kampfes gegen den alten, europäischen, Kolonisator. Dem neuen, globalen, müssen sie erneut abgerungen werden.</w:t>
      </w:r>
    </w:p>
    <w:p w:rsidR="00B547C8" w:rsidRPr="00AB51DA" w:rsidRDefault="00B547C8" w:rsidP="00AB51DA">
      <w:pPr>
        <w:spacing w:before="300" w:after="300" w:line="240" w:lineRule="auto"/>
        <w:rPr>
          <w:rFonts w:ascii="Times New Roman" w:hAnsi="Times New Roman" w:cs="Times New Roman"/>
          <w:color w:val="000000"/>
          <w:sz w:val="28"/>
          <w:szCs w:val="28"/>
          <w:lang w:eastAsia="de-DE"/>
        </w:rPr>
      </w:pPr>
      <w:r w:rsidRPr="00AB51DA">
        <w:rPr>
          <w:rFonts w:ascii="Times New Roman" w:hAnsi="Times New Roman" w:cs="Times New Roman"/>
          <w:color w:val="000000"/>
          <w:sz w:val="28"/>
          <w:szCs w:val="28"/>
          <w:lang w:eastAsia="de-DE"/>
        </w:rPr>
        <w:t>Dieser Beitrag erschien in Ossietzky, Zweiwochenschrift für Politik / Kultur / Wirtschaft, Heft 25/2017</w:t>
      </w:r>
    </w:p>
    <w:p w:rsidR="00B547C8" w:rsidRPr="00AB51DA" w:rsidRDefault="00B547C8">
      <w:pPr>
        <w:rPr>
          <w:rFonts w:ascii="Times New Roman" w:hAnsi="Times New Roman" w:cs="Times New Roman"/>
          <w:color w:val="000000"/>
          <w:sz w:val="28"/>
          <w:szCs w:val="28"/>
        </w:rPr>
      </w:pPr>
    </w:p>
    <w:sectPr w:rsidR="00B547C8" w:rsidRPr="00AB51DA" w:rsidSect="009B08F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51DA"/>
    <w:rsid w:val="00051AE0"/>
    <w:rsid w:val="000D1EF4"/>
    <w:rsid w:val="009B08FB"/>
    <w:rsid w:val="00AB51DA"/>
    <w:rsid w:val="00B547C8"/>
    <w:rsid w:val="00D14E59"/>
    <w:rsid w:val="00F2334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8FB"/>
    <w:pPr>
      <w:spacing w:after="200" w:line="276" w:lineRule="auto"/>
    </w:pPr>
    <w:rPr>
      <w:rFonts w:cs="Calibri"/>
      <w:lang w:eastAsia="en-US"/>
    </w:rPr>
  </w:style>
  <w:style w:type="paragraph" w:styleId="Heading1">
    <w:name w:val="heading 1"/>
    <w:basedOn w:val="Normal"/>
    <w:link w:val="Heading1Char"/>
    <w:uiPriority w:val="99"/>
    <w:qFormat/>
    <w:rsid w:val="00AB51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3">
    <w:name w:val="heading 3"/>
    <w:basedOn w:val="Normal"/>
    <w:link w:val="Heading3Char"/>
    <w:uiPriority w:val="99"/>
    <w:qFormat/>
    <w:rsid w:val="00AB51D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51DA"/>
    <w:rPr>
      <w:rFonts w:ascii="Times New Roman" w:hAnsi="Times New Roman" w:cs="Times New Roman"/>
      <w:b/>
      <w:bCs/>
      <w:kern w:val="36"/>
      <w:sz w:val="48"/>
      <w:szCs w:val="48"/>
      <w:lang w:eastAsia="de-DE"/>
    </w:rPr>
  </w:style>
  <w:style w:type="character" w:customStyle="1" w:styleId="Heading3Char">
    <w:name w:val="Heading 3 Char"/>
    <w:basedOn w:val="DefaultParagraphFont"/>
    <w:link w:val="Heading3"/>
    <w:uiPriority w:val="99"/>
    <w:rsid w:val="00AB51DA"/>
    <w:rPr>
      <w:rFonts w:ascii="Times New Roman" w:hAnsi="Times New Roman" w:cs="Times New Roman"/>
      <w:b/>
      <w:bCs/>
      <w:sz w:val="27"/>
      <w:szCs w:val="27"/>
      <w:lang w:eastAsia="de-DE"/>
    </w:rPr>
  </w:style>
  <w:style w:type="character" w:customStyle="1" w:styleId="field-value">
    <w:name w:val="field-value"/>
    <w:basedOn w:val="DefaultParagraphFont"/>
    <w:uiPriority w:val="99"/>
    <w:rsid w:val="00AB51DA"/>
  </w:style>
  <w:style w:type="paragraph" w:styleId="NormalWeb">
    <w:name w:val="Normal (Web)"/>
    <w:basedOn w:val="Normal"/>
    <w:uiPriority w:val="99"/>
    <w:semiHidden/>
    <w:rsid w:val="00AB51D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rsid w:val="00AB51DA"/>
    <w:rPr>
      <w:color w:val="0000FF"/>
      <w:u w:val="single"/>
    </w:rPr>
  </w:style>
  <w:style w:type="character" w:styleId="Emphasis">
    <w:name w:val="Emphasis"/>
    <w:basedOn w:val="DefaultParagraphFont"/>
    <w:uiPriority w:val="99"/>
    <w:qFormat/>
    <w:rsid w:val="00AB51DA"/>
    <w:rPr>
      <w:i/>
      <w:iCs/>
    </w:rPr>
  </w:style>
</w:styles>
</file>

<file path=word/webSettings.xml><?xml version="1.0" encoding="utf-8"?>
<w:webSettings xmlns:r="http://schemas.openxmlformats.org/officeDocument/2006/relationships" xmlns:w="http://schemas.openxmlformats.org/wordprocessingml/2006/main">
  <w:divs>
    <w:div w:id="595209016">
      <w:marLeft w:val="0"/>
      <w:marRight w:val="0"/>
      <w:marTop w:val="0"/>
      <w:marBottom w:val="0"/>
      <w:divBdr>
        <w:top w:val="none" w:sz="0" w:space="0" w:color="auto"/>
        <w:left w:val="none" w:sz="0" w:space="0" w:color="auto"/>
        <w:bottom w:val="none" w:sz="0" w:space="0" w:color="auto"/>
        <w:right w:val="none" w:sz="0" w:space="0" w:color="auto"/>
      </w:divBdr>
      <w:divsChild>
        <w:div w:id="595209013">
          <w:marLeft w:val="0"/>
          <w:marRight w:val="0"/>
          <w:marTop w:val="0"/>
          <w:marBottom w:val="0"/>
          <w:divBdr>
            <w:top w:val="none" w:sz="0" w:space="0" w:color="auto"/>
            <w:left w:val="none" w:sz="0" w:space="0" w:color="auto"/>
            <w:bottom w:val="none" w:sz="0" w:space="0" w:color="auto"/>
            <w:right w:val="none" w:sz="0" w:space="0" w:color="auto"/>
          </w:divBdr>
        </w:div>
        <w:div w:id="595209014">
          <w:marLeft w:val="0"/>
          <w:marRight w:val="0"/>
          <w:marTop w:val="0"/>
          <w:marBottom w:val="0"/>
          <w:divBdr>
            <w:top w:val="none" w:sz="0" w:space="0" w:color="auto"/>
            <w:left w:val="none" w:sz="0" w:space="0" w:color="auto"/>
            <w:bottom w:val="none" w:sz="0" w:space="0" w:color="auto"/>
            <w:right w:val="none" w:sz="0" w:space="0" w:color="auto"/>
          </w:divBdr>
        </w:div>
        <w:div w:id="595209015">
          <w:marLeft w:val="0"/>
          <w:marRight w:val="0"/>
          <w:marTop w:val="0"/>
          <w:marBottom w:val="0"/>
          <w:divBdr>
            <w:top w:val="none" w:sz="0" w:space="0" w:color="auto"/>
            <w:left w:val="none" w:sz="0" w:space="0" w:color="auto"/>
            <w:bottom w:val="none" w:sz="0" w:space="0" w:color="auto"/>
            <w:right w:val="none" w:sz="0" w:space="0" w:color="auto"/>
          </w:divBdr>
        </w:div>
        <w:div w:id="595209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ref-gmx.net/mail/client/2AMMamEcGuk/dereferrer/?redirectUrl=http%3A%2F%2Fwww.ossietzky.net%2F9-2017%26textfile%3D39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1255</Words>
  <Characters>7911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Schweizer Taschenmesser der US-Außenpolitik - Der Fall Venezuela </dc:title>
  <dc:subject/>
  <dc:creator>Arbeits_PC1</dc:creator>
  <cp:keywords/>
  <dc:description/>
  <cp:lastModifiedBy>moomoojost</cp:lastModifiedBy>
  <cp:revision>2</cp:revision>
  <dcterms:created xsi:type="dcterms:W3CDTF">2017-12-31T17:06:00Z</dcterms:created>
  <dcterms:modified xsi:type="dcterms:W3CDTF">2017-12-31T17:06:00Z</dcterms:modified>
</cp:coreProperties>
</file>